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bookmarkStart w:id="0" w:name="OLE_LINK57"/>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cs="Arial"/>
          <w:b/>
          <w:sz w:val="24"/>
          <w:szCs w:val="24"/>
          <w:lang w:val="en-US" w:eastAsia="zh-CN"/>
        </w:rPr>
        <w:t xml:space="preserve">10                                    </w:t>
      </w:r>
      <w:r>
        <w:rPr>
          <w:rFonts w:hint="eastAsia" w:ascii="Arial" w:hAnsi="Arial" w:cs="Arial"/>
          <w:b/>
          <w:sz w:val="24"/>
          <w:szCs w:val="24"/>
        </w:rPr>
        <w:t>R4-2</w:t>
      </w:r>
      <w:r>
        <w:rPr>
          <w:rFonts w:hint="eastAsia" w:ascii="Arial" w:hAnsi="Arial" w:cs="Arial"/>
          <w:b/>
          <w:sz w:val="24"/>
          <w:szCs w:val="24"/>
          <w:lang w:val="en-US" w:eastAsia="zh-CN"/>
        </w:rPr>
        <w:t>401148</w:t>
      </w:r>
    </w:p>
    <w:bookmarkEnd w:id="0"/>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ascii="Arial" w:hAnsi="Arial" w:eastAsia="宋体" w:cs="Arial"/>
          <w:b/>
          <w:sz w:val="24"/>
          <w:szCs w:val="24"/>
          <w:lang w:eastAsia="zh-CN"/>
        </w:rPr>
        <w:t>,</w:t>
      </w:r>
      <w:r>
        <w:rPr>
          <w:rFonts w:hint="eastAsia" w:ascii="Arial" w:hAnsi="Arial" w:cs="Arial"/>
          <w:b/>
          <w:sz w:val="24"/>
          <w:szCs w:val="24"/>
          <w:lang w:val="en-US" w:eastAsia="zh-CN"/>
        </w:rPr>
        <w:t xml:space="preserve"> February 26</w:t>
      </w:r>
      <w:r>
        <w:rPr>
          <w:rFonts w:ascii="Arial" w:hAnsi="Arial" w:eastAsia="宋体" w:cs="Arial"/>
          <w:b/>
          <w:sz w:val="24"/>
          <w:szCs w:val="24"/>
          <w:lang w:eastAsia="zh-CN"/>
        </w:rPr>
        <w:t xml:space="preserve"> – </w:t>
      </w:r>
      <w:r>
        <w:rPr>
          <w:rFonts w:hint="eastAsia" w:ascii="Arial" w:hAnsi="Arial" w:cs="Arial"/>
          <w:b/>
          <w:sz w:val="24"/>
          <w:szCs w:val="24"/>
          <w:lang w:val="en-US" w:eastAsia="zh-CN"/>
        </w:rPr>
        <w:t>March 3</w:t>
      </w:r>
      <w:r>
        <w:rPr>
          <w:rFonts w:ascii="Arial" w:hAnsi="Arial" w:eastAsia="宋体" w:cs="Arial"/>
          <w:b/>
          <w:sz w:val="24"/>
          <w:szCs w:val="24"/>
          <w:lang w:eastAsia="zh-CN"/>
        </w:rPr>
        <w:t>, 202</w:t>
      </w:r>
      <w:r>
        <w:rPr>
          <w:rFonts w:hint="eastAsia" w:ascii="Arial" w:hAnsi="Arial" w:cs="Arial"/>
          <w:b/>
          <w:sz w:val="24"/>
          <w:szCs w:val="24"/>
          <w:lang w:val="en-US" w:eastAsia="zh-CN"/>
        </w:rPr>
        <w:t>4</w:t>
      </w:r>
    </w:p>
    <w:p>
      <w:pPr>
        <w:pStyle w:val="14"/>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default" w:ascii="Times New Roman" w:hAnsi="Times New Roman" w:eastAsia="宋体" w:cs="Times New Roman"/>
          <w:b/>
          <w:bCs w:val="0"/>
          <w:color w:val="auto"/>
          <w:sz w:val="24"/>
          <w:szCs w:val="24"/>
          <w:highlight w:val="none"/>
          <w:lang w:val="en-US" w:eastAsia="zh-CN"/>
        </w:rPr>
        <w:t>Discussion on</w:t>
      </w:r>
      <w:r>
        <w:rPr>
          <w:rFonts w:hint="eastAsia" w:cs="Times New Roman"/>
          <w:b/>
          <w:bCs w:val="0"/>
          <w:color w:val="auto"/>
          <w:sz w:val="24"/>
          <w:szCs w:val="24"/>
          <w:highlight w:val="none"/>
          <w:lang w:val="en-US" w:eastAsia="zh-CN"/>
        </w:rPr>
        <w:t xml:space="preserve"> NCR EMC Perf detailed analysis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8.20.3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Discussion</w:t>
      </w:r>
    </w:p>
    <w:p>
      <w:pPr>
        <w:keepNext/>
        <w:keepLines/>
        <w:pageBreakBefore w:val="0"/>
        <w:widowControl/>
        <w:numPr>
          <w:ilvl w:val="0"/>
          <w:numId w:val="7"/>
        </w:numPr>
        <w:pBdr>
          <w:top w:val="single" w:color="auto" w:sz="12" w:space="3"/>
        </w:pBdr>
        <w:kinsoku/>
        <w:wordWrap/>
        <w:overflowPunct/>
        <w:topLinePunct w:val="0"/>
        <w:autoSpaceDE/>
        <w:autoSpaceDN/>
        <w:bidi w:val="0"/>
        <w:adjustRightInd/>
        <w:spacing w:before="240" w:after="180"/>
        <w:ind w:left="420" w:hanging="420"/>
        <w:textAlignment w:val="auto"/>
        <w:outlineLvl w:val="0"/>
        <w:rPr>
          <w:rFonts w:hint="default" w:ascii="Times New Roman" w:hAnsi="Times New Roman" w:eastAsia="宋体" w:cs="Times New Roman"/>
          <w:b/>
          <w:color w:val="auto"/>
          <w:sz w:val="36"/>
          <w:szCs w:val="36"/>
          <w:highlight w:val="none"/>
          <w:lang w:val="en-GB" w:eastAsia="en-US" w:bidi="ar-SA"/>
        </w:rPr>
      </w:pPr>
      <w:r>
        <w:rPr>
          <w:rFonts w:hint="default" w:ascii="Times New Roman" w:hAnsi="Times New Roman" w:eastAsia="宋体" w:cs="Times New Roman"/>
          <w:b/>
          <w:color w:val="auto"/>
          <w:sz w:val="36"/>
          <w:szCs w:val="36"/>
          <w:highlight w:val="none"/>
          <w:lang w:val="en-GB" w:eastAsia="zh-CN" w:bidi="ar-SA"/>
        </w:rPr>
        <w:t>Introduction</w:t>
      </w:r>
    </w:p>
    <w:p>
      <w:pPr>
        <w:keepNext/>
        <w:keepLines/>
        <w:pageBreakBefore w:val="0"/>
        <w:widowControl/>
        <w:kinsoku/>
        <w:wordWrap/>
        <w:overflowPunct/>
        <w:topLinePunct w:val="0"/>
        <w:autoSpaceDE/>
        <w:autoSpaceDN/>
        <w:bidi w:val="0"/>
        <w:adjustRightInd/>
        <w:spacing w:beforeLines="-2147483648" w:after="180" w:afterLines="-2147483648" w:line="240" w:lineRule="auto"/>
        <w:ind w:left="0" w:leftChars="0" w:firstLine="0" w:firstLineChars="0"/>
        <w:jc w:val="left"/>
        <w:textAlignment w:val="auto"/>
        <w:rPr>
          <w:rFonts w:hint="eastAsia" w:cs="Times New Roman"/>
          <w:b w:val="0"/>
          <w:bCs w:val="0"/>
          <w:color w:val="auto"/>
          <w:kern w:val="0"/>
          <w:sz w:val="20"/>
          <w:szCs w:val="20"/>
          <w:lang w:val="en-US" w:eastAsia="zh-CN"/>
        </w:rPr>
      </w:pPr>
      <w:r>
        <w:rPr>
          <w:rFonts w:hint="eastAsia" w:cs="Times New Roman"/>
          <w:b w:val="0"/>
          <w:bCs w:val="0"/>
          <w:color w:val="auto"/>
          <w:kern w:val="0"/>
          <w:sz w:val="20"/>
          <w:szCs w:val="20"/>
          <w:lang w:val="en-US" w:eastAsia="zh-CN"/>
        </w:rPr>
        <w:t xml:space="preserve">In </w:t>
      </w:r>
      <w:r>
        <w:rPr>
          <w:rFonts w:hint="eastAsia" w:cs="Times New Roman"/>
          <w:b w:val="0"/>
          <w:bCs w:val="0"/>
          <w:color w:val="auto"/>
          <w:kern w:val="0"/>
          <w:sz w:val="20"/>
          <w:szCs w:val="20"/>
          <w:highlight w:val="none"/>
          <w:lang w:val="en-US" w:eastAsia="zh-CN"/>
        </w:rPr>
        <w:t>R4-2401144[1]</w:t>
      </w:r>
      <w:r>
        <w:rPr>
          <w:rFonts w:hint="eastAsia" w:cs="Times New Roman"/>
          <w:b w:val="0"/>
          <w:bCs w:val="0"/>
          <w:color w:val="auto"/>
          <w:kern w:val="0"/>
          <w:sz w:val="20"/>
          <w:szCs w:val="20"/>
          <w:lang w:val="en-US" w:eastAsia="zh-CN"/>
        </w:rPr>
        <w:t>, an overall guidance on the standard development of NCR EMC Perf is discussed, including the clauses that need to be revised and also the method of how to revised. Communication link, performance metric and radiated spurious emission are the three topics that need to be further discussed. Therefore this paper will focus on them.</w:t>
      </w:r>
    </w:p>
    <w:p>
      <w:pPr>
        <w:keepNext/>
        <w:keepLines/>
        <w:pageBreakBefore w:val="0"/>
        <w:widowControl/>
        <w:numPr>
          <w:ilvl w:val="0"/>
          <w:numId w:val="7"/>
        </w:numPr>
        <w:pBdr>
          <w:top w:val="single" w:color="auto" w:sz="12" w:space="3"/>
        </w:pBdr>
        <w:kinsoku/>
        <w:wordWrap/>
        <w:overflowPunct/>
        <w:topLinePunct w:val="0"/>
        <w:autoSpaceDE/>
        <w:autoSpaceDN/>
        <w:bidi w:val="0"/>
        <w:adjustRightInd/>
        <w:spacing w:before="240" w:after="180"/>
        <w:ind w:left="420" w:hanging="420"/>
        <w:textAlignment w:val="auto"/>
        <w:outlineLvl w:val="0"/>
        <w:rPr>
          <w:rFonts w:hint="default" w:ascii="Times New Roman" w:hAnsi="Times New Roman" w:eastAsia="宋体" w:cs="Times New Roman"/>
          <w:b/>
          <w:color w:val="auto"/>
          <w:sz w:val="36"/>
          <w:szCs w:val="36"/>
          <w:highlight w:val="none"/>
          <w:lang w:val="en-US" w:eastAsia="zh-CN" w:bidi="ar-SA"/>
        </w:rPr>
      </w:pPr>
      <w:r>
        <w:rPr>
          <w:rFonts w:hint="default" w:ascii="Times New Roman" w:hAnsi="Times New Roman" w:eastAsia="宋体" w:cs="Times New Roman"/>
          <w:b/>
          <w:color w:val="auto"/>
          <w:sz w:val="36"/>
          <w:szCs w:val="36"/>
          <w:highlight w:val="none"/>
          <w:lang w:val="en-GB" w:eastAsia="zh-CN" w:bidi="ar-SA"/>
        </w:rPr>
        <w:t>Discussion</w:t>
      </w:r>
      <w:r>
        <w:rPr>
          <w:rFonts w:hint="eastAsia" w:ascii="Times New Roman" w:hAnsi="Times New Roman" w:eastAsia="宋体" w:cs="Times New Roman"/>
          <w:b/>
          <w:color w:val="auto"/>
          <w:sz w:val="36"/>
          <w:szCs w:val="36"/>
          <w:highlight w:val="none"/>
          <w:lang w:val="en-US" w:eastAsia="zh-CN" w:bidi="ar-SA"/>
        </w:rPr>
        <w:t>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bCs/>
          <w:i w:val="0"/>
          <w:iCs w:val="0"/>
          <w:kern w:val="0"/>
          <w:sz w:val="20"/>
          <w:lang w:val="en-US" w:eastAsia="zh-CN"/>
        </w:rPr>
      </w:pPr>
      <w:r>
        <w:rPr>
          <w:rFonts w:hint="eastAsia" w:cs="Times New Roman"/>
          <w:b/>
          <w:bCs/>
          <w:i w:val="0"/>
          <w:iCs w:val="0"/>
          <w:kern w:val="0"/>
          <w:sz w:val="20"/>
          <w:lang w:val="en-US" w:eastAsia="zh-CN"/>
        </w:rPr>
        <w:t>2.1 Communication link</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In clauses 4.2 </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Arrangement for establishing a communication link</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 xml:space="preserve"> one thing that would be different between NCR and NR repeater is the selection of RF input signal nominal frequency.</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For NR repeater, it is selected from BS</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s NR-ARFCN . However NCR that is consisted by NCR-Fwd and NCR-MT can not follow NR repeater directly. NCR-Fwd that has the function more like NR repeater can follow the setting of NR repeater. But NCR-MT that plays the control role in the communication link need to follow the UE</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s NR-ARFCN. This is also accepted by RF discussion, which is shown in TS38.106.</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420" w:firstLineChars="0"/>
        <w:jc w:val="left"/>
        <w:textAlignment w:val="auto"/>
        <w:rPr>
          <w:rFonts w:hint="default" w:cs="Times New Roman"/>
          <w:b w:val="0"/>
          <w:bCs w:val="0"/>
          <w:i/>
          <w:iCs/>
          <w:kern w:val="0"/>
          <w:sz w:val="20"/>
          <w:lang w:val="en-US" w:eastAsia="zh-CN"/>
        </w:rPr>
      </w:pPr>
      <w:bookmarkStart w:id="1" w:name="_Toc145426851"/>
      <w:bookmarkStart w:id="2" w:name="_Toc61184144"/>
      <w:bookmarkStart w:id="3" w:name="_Toc130586835"/>
      <w:bookmarkStart w:id="4" w:name="_Toc106094086"/>
      <w:bookmarkStart w:id="5" w:name="_Toc82449905"/>
      <w:bookmarkStart w:id="6" w:name="_Toc57821082"/>
      <w:bookmarkStart w:id="7" w:name="_Toc124258923"/>
      <w:bookmarkStart w:id="8" w:name="_Toc66386269"/>
      <w:bookmarkStart w:id="9" w:name="_Toc74583110"/>
      <w:bookmarkStart w:id="10" w:name="_Toc155781019"/>
      <w:bookmarkStart w:id="11" w:name="_Toc61183752"/>
      <w:bookmarkStart w:id="12" w:name="_Toc29811646"/>
      <w:bookmarkStart w:id="13" w:name="_Toc82450553"/>
      <w:bookmarkStart w:id="14" w:name="_Toc76541923"/>
      <w:bookmarkStart w:id="15" w:name="_Toc61184536"/>
      <w:bookmarkStart w:id="16" w:name="_Toc61184926"/>
      <w:bookmarkStart w:id="17" w:name="_Toc130585824"/>
      <w:bookmarkStart w:id="18" w:name="_Toc138883954"/>
      <w:bookmarkStart w:id="19" w:name="_Toc53185304"/>
      <w:bookmarkStart w:id="20" w:name="_Toc97737188"/>
      <w:bookmarkStart w:id="21" w:name="_Toc114252861"/>
      <w:bookmarkStart w:id="22" w:name="_Toc124157530"/>
      <w:bookmarkStart w:id="23" w:name="_Toc61183358"/>
      <w:bookmarkStart w:id="24" w:name="_Toc21127440"/>
      <w:bookmarkStart w:id="25" w:name="_Toc124259067"/>
      <w:bookmarkStart w:id="26" w:name="_Toc53185680"/>
      <w:bookmarkStart w:id="27" w:name="_Toc123045989"/>
      <w:bookmarkStart w:id="28" w:name="_Toc138883810"/>
      <w:bookmarkStart w:id="29" w:name="_Toc57820155"/>
      <w:bookmarkStart w:id="30" w:name="_Toc155428001"/>
      <w:bookmarkStart w:id="31" w:name="_Toc137462001"/>
      <w:r>
        <w:rPr>
          <w:rFonts w:hint="default" w:cs="Times New Roman"/>
          <w:b w:val="0"/>
          <w:bCs w:val="0"/>
          <w:i/>
          <w:iCs/>
          <w:kern w:val="0"/>
          <w:sz w:val="20"/>
          <w:lang w:val="en-US" w:eastAsia="zh-CN"/>
        </w:rPr>
        <w:t>5.3.1.1</w:t>
      </w:r>
      <w:r>
        <w:rPr>
          <w:rFonts w:hint="default" w:cs="Times New Roman"/>
          <w:b w:val="0"/>
          <w:bCs w:val="0"/>
          <w:i/>
          <w:iCs/>
          <w:kern w:val="0"/>
          <w:sz w:val="20"/>
          <w:lang w:val="en-US" w:eastAsia="zh-CN"/>
        </w:rPr>
        <w:tab/>
      </w:r>
      <w:bookmarkStart w:id="32" w:name="_Hlk36742451"/>
      <w:r>
        <w:rPr>
          <w:rFonts w:hint="default" w:cs="Times New Roman"/>
          <w:b w:val="0"/>
          <w:bCs w:val="0"/>
          <w:i/>
          <w:iCs/>
          <w:kern w:val="0"/>
          <w:sz w:val="20"/>
          <w:lang w:val="en-US" w:eastAsia="zh-CN"/>
        </w:rPr>
        <w:t>NR-ARFCN and channel raster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420" w:firstLineChars="0"/>
        <w:jc w:val="left"/>
        <w:textAlignment w:val="auto"/>
        <w:rPr>
          <w:rFonts w:hint="default" w:cs="Times New Roman"/>
          <w:b w:val="0"/>
          <w:bCs w:val="0"/>
          <w:i/>
          <w:iCs/>
          <w:kern w:val="0"/>
          <w:sz w:val="20"/>
          <w:lang w:val="en-US" w:eastAsia="zh-CN"/>
        </w:rPr>
      </w:pPr>
      <w:r>
        <w:rPr>
          <w:rFonts w:hint="default" w:cs="Times New Roman"/>
          <w:b w:val="0"/>
          <w:bCs w:val="0"/>
          <w:i/>
          <w:iCs/>
          <w:kern w:val="0"/>
          <w:sz w:val="20"/>
          <w:lang w:val="en-US" w:eastAsia="zh-CN"/>
        </w:rPr>
        <w:t>For repeater and NCR-Fwd, the NR-ARFCN and channel raster is the same as specified for BS in TS 38.104 [2], subclause 5.4.2.1.</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420" w:firstLineChars="0"/>
        <w:jc w:val="left"/>
        <w:textAlignment w:val="auto"/>
        <w:rPr>
          <w:rFonts w:hint="default" w:cs="Times New Roman"/>
          <w:b w:val="0"/>
          <w:bCs w:val="0"/>
          <w:i/>
          <w:iCs/>
          <w:kern w:val="0"/>
          <w:sz w:val="20"/>
          <w:lang w:val="en-US" w:eastAsia="zh-CN"/>
        </w:rPr>
      </w:pPr>
      <w:r>
        <w:rPr>
          <w:rFonts w:hint="default" w:cs="Times New Roman"/>
          <w:b w:val="0"/>
          <w:bCs w:val="0"/>
          <w:i/>
          <w:iCs/>
          <w:kern w:val="0"/>
          <w:sz w:val="20"/>
          <w:lang w:val="en-US" w:eastAsia="zh-CN"/>
        </w:rPr>
        <w:t>For NCR-MT, the NR-ARFCN and channel raster is the same as specified for UE in TS 38.101-1 [13] for FR1 in subclause 5.4.2.1 and in TS 38.101-2 [14] for FR2-1 in subclause 5.4.2.1.</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 xml:space="preserve">Observation 1: </w:t>
      </w:r>
      <w:r>
        <w:rPr>
          <w:rFonts w:hint="eastAsia" w:cs="Times New Roman"/>
          <w:b w:val="0"/>
          <w:bCs w:val="0"/>
          <w:i w:val="0"/>
          <w:iCs w:val="0"/>
          <w:kern w:val="0"/>
          <w:sz w:val="20"/>
          <w:lang w:val="en-US" w:eastAsia="zh-CN"/>
        </w:rPr>
        <w:t xml:space="preserve">In TS38.106, NCR-Fwd and NCR-MT will follow the NR-ARFCN and channel raster specified by BS and UE respectively.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Therefore the wanted RF input signal nominal frequency of NCR-Fwd and NCR-MT shall follow the trend of RF discussion.</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 xml:space="preserve">Proposal 1: </w:t>
      </w:r>
      <w:r>
        <w:rPr>
          <w:rFonts w:hint="eastAsia" w:cs="Times New Roman"/>
          <w:b w:val="0"/>
          <w:bCs w:val="0"/>
          <w:i w:val="0"/>
          <w:iCs w:val="0"/>
          <w:kern w:val="0"/>
          <w:sz w:val="20"/>
          <w:lang w:val="en-US" w:eastAsia="zh-CN"/>
        </w:rPr>
        <w:t>The wanted RF input signal nominal frequency of NCR-Fwd and NCR-MT shall follow the BS</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s NR-ARFCN and UE</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s NR-ARFCN respectively.</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bCs/>
          <w:i w:val="0"/>
          <w:iCs w:val="0"/>
          <w:kern w:val="0"/>
          <w:sz w:val="20"/>
          <w:lang w:val="en-US" w:eastAsia="zh-CN"/>
        </w:rPr>
      </w:pPr>
      <w:r>
        <w:rPr>
          <w:rFonts w:hint="eastAsia" w:cs="Times New Roman"/>
          <w:b/>
          <w:bCs/>
          <w:i w:val="0"/>
          <w:iCs w:val="0"/>
          <w:kern w:val="0"/>
          <w:sz w:val="20"/>
          <w:lang w:val="en-US" w:eastAsia="zh-CN"/>
        </w:rPr>
        <w:t>2.2 Performance metric</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The performance metric for NCR has the same issue as communication link. NCR-Fwd that plays similar function as NR repeater can follow the performance criteria of NR repeater, which is power accuracy and the </w:t>
      </w:r>
      <w:r>
        <w:rPr>
          <w:rFonts w:hint="default" w:cs="Times New Roman"/>
          <w:b w:val="0"/>
          <w:bCs w:val="0"/>
          <w:i w:val="0"/>
          <w:iCs w:val="0"/>
          <w:kern w:val="0"/>
          <w:sz w:val="20"/>
          <w:lang w:eastAsia="zh-CN"/>
        </w:rPr>
        <w:t xml:space="preserve">test level </w:t>
      </w:r>
      <w:r>
        <w:rPr>
          <w:rFonts w:hint="eastAsia" w:cs="Times New Roman"/>
          <w:b w:val="0"/>
          <w:bCs w:val="0"/>
          <w:i w:val="0"/>
          <w:iCs w:val="0"/>
          <w:kern w:val="0"/>
          <w:sz w:val="20"/>
          <w:lang w:val="en-US" w:eastAsia="zh-CN"/>
        </w:rPr>
        <w:t xml:space="preserve">can be </w:t>
      </w:r>
      <w:r>
        <w:rPr>
          <w:rFonts w:eastAsia="宋体" w:cs="v4.2.0"/>
        </w:rPr>
        <w:t>±</w:t>
      </w:r>
      <w:r>
        <w:rPr>
          <w:rFonts w:hint="eastAsia" w:cs="Times New Roman"/>
          <w:b w:val="0"/>
          <w:bCs w:val="0"/>
          <w:i w:val="0"/>
          <w:iCs w:val="0"/>
          <w:kern w:val="0"/>
          <w:sz w:val="20"/>
          <w:lang w:val="en-US" w:eastAsia="zh-CN"/>
        </w:rPr>
        <w:t xml:space="preserve">2dB for 1-C/1-H and </w:t>
      </w:r>
      <w:r>
        <w:rPr>
          <w:rFonts w:eastAsia="宋体" w:cs="v4.2.0"/>
        </w:rPr>
        <w:t>±</w:t>
      </w:r>
      <w:r>
        <w:rPr>
          <w:rFonts w:hint="eastAsia" w:cs="Times New Roman"/>
          <w:b w:val="0"/>
          <w:bCs w:val="0"/>
          <w:i w:val="0"/>
          <w:iCs w:val="0"/>
          <w:kern w:val="0"/>
          <w:sz w:val="20"/>
          <w:lang w:val="en-US" w:eastAsia="zh-CN"/>
        </w:rPr>
        <w:t xml:space="preserve">3dB for 2-O.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eastAsia="zh-CN"/>
        </w:rPr>
      </w:pPr>
      <w:r>
        <w:rPr>
          <w:rFonts w:hint="eastAsia" w:cs="Times New Roman"/>
          <w:b w:val="0"/>
          <w:bCs w:val="0"/>
          <w:i w:val="0"/>
          <w:iCs w:val="0"/>
          <w:kern w:val="0"/>
          <w:sz w:val="20"/>
          <w:lang w:val="en-US" w:eastAsia="zh-CN"/>
        </w:rPr>
        <w:t xml:space="preserve">For NCR-MT, the performance criteria can be chosen based on its role. In order to monitor the behaviour of control link, throughput that check the quality of signals would be a good </w:t>
      </w:r>
      <w:r>
        <w:rPr>
          <w:rFonts w:hint="default" w:cs="Times New Roman"/>
          <w:b w:val="0"/>
          <w:bCs w:val="0"/>
          <w:i w:val="0"/>
          <w:iCs w:val="0"/>
          <w:kern w:val="0"/>
          <w:sz w:val="20"/>
          <w:lang w:eastAsia="zh-CN"/>
        </w:rPr>
        <w:t xml:space="preserve">implementation method. The test level can be within 5% lost.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eastAsia="zh-CN"/>
        </w:rPr>
      </w:pPr>
      <w:r>
        <w:rPr>
          <w:rFonts w:hint="default" w:cs="Times New Roman"/>
          <w:b/>
          <w:bCs/>
          <w:i w:val="0"/>
          <w:iCs w:val="0"/>
          <w:kern w:val="0"/>
          <w:sz w:val="20"/>
          <w:lang w:eastAsia="zh-CN"/>
        </w:rPr>
        <w:t xml:space="preserve">Proposal 2: </w:t>
      </w:r>
      <w:r>
        <w:rPr>
          <w:rFonts w:hint="default" w:cs="Times New Roman"/>
          <w:b w:val="0"/>
          <w:bCs w:val="0"/>
          <w:i w:val="0"/>
          <w:iCs w:val="0"/>
          <w:kern w:val="0"/>
          <w:sz w:val="20"/>
          <w:lang w:eastAsia="zh-CN"/>
        </w:rPr>
        <w:t>The performance metrics for NCR-Fwd and NCR-MT can be power accuracy and throughput respectively, with the same test level as NR repeater</w:t>
      </w:r>
      <w:r>
        <w:rPr>
          <w:rFonts w:hint="eastAsia" w:cs="Times New Roman"/>
          <w:b w:val="0"/>
          <w:bCs w:val="0"/>
          <w:i w:val="0"/>
          <w:iCs w:val="0"/>
          <w:kern w:val="0"/>
          <w:sz w:val="20"/>
          <w:lang w:val="en-US" w:eastAsia="zh-CN"/>
        </w:rPr>
        <w:t xml:space="preserve"> </w:t>
      </w:r>
      <w:r>
        <w:rPr>
          <w:rFonts w:hint="default" w:cs="Times New Roman"/>
          <w:b w:val="0"/>
          <w:bCs w:val="0"/>
          <w:i w:val="0"/>
          <w:iCs w:val="0"/>
          <w:kern w:val="0"/>
          <w:sz w:val="20"/>
          <w:lang w:eastAsia="zh-CN"/>
        </w:rPr>
        <w:t xml:space="preserve">(FR1: </w:t>
      </w:r>
      <w:r>
        <w:rPr>
          <w:rFonts w:eastAsia="宋体" w:cs="v4.2.0"/>
        </w:rPr>
        <w:t>±</w:t>
      </w:r>
      <w:r>
        <w:rPr>
          <w:rFonts w:hint="default" w:cs="Times New Roman"/>
          <w:b w:val="0"/>
          <w:bCs w:val="0"/>
          <w:i w:val="0"/>
          <w:iCs w:val="0"/>
          <w:kern w:val="0"/>
          <w:sz w:val="20"/>
          <w:lang w:eastAsia="zh-CN"/>
        </w:rPr>
        <w:t xml:space="preserve">2dB, FR2: </w:t>
      </w:r>
      <w:r>
        <w:rPr>
          <w:rFonts w:eastAsia="宋体" w:cs="v4.2.0"/>
        </w:rPr>
        <w:t>±</w:t>
      </w:r>
      <w:r>
        <w:rPr>
          <w:rFonts w:hint="default" w:cs="Times New Roman"/>
          <w:b w:val="0"/>
          <w:bCs w:val="0"/>
          <w:i w:val="0"/>
          <w:iCs w:val="0"/>
          <w:kern w:val="0"/>
          <w:sz w:val="20"/>
          <w:lang w:eastAsia="zh-CN"/>
        </w:rPr>
        <w:t>3dB) and BS/IAB</w:t>
      </w:r>
      <w:r>
        <w:rPr>
          <w:rFonts w:hint="eastAsia" w:cs="Times New Roman"/>
          <w:b w:val="0"/>
          <w:bCs w:val="0"/>
          <w:i w:val="0"/>
          <w:iCs w:val="0"/>
          <w:kern w:val="0"/>
          <w:sz w:val="20"/>
          <w:lang w:val="en-US" w:eastAsia="zh-CN"/>
        </w:rPr>
        <w:t xml:space="preserve"> </w:t>
      </w:r>
      <w:r>
        <w:rPr>
          <w:rFonts w:hint="default" w:cs="Times New Roman"/>
          <w:b w:val="0"/>
          <w:bCs w:val="0"/>
          <w:i w:val="0"/>
          <w:iCs w:val="0"/>
          <w:kern w:val="0"/>
          <w:sz w:val="20"/>
          <w:lang w:eastAsia="zh-CN"/>
        </w:rPr>
        <w:t>(5%).</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bCs/>
          <w:i w:val="0"/>
          <w:iCs w:val="0"/>
          <w:kern w:val="0"/>
          <w:sz w:val="20"/>
          <w:lang w:eastAsia="zh-CN"/>
        </w:rPr>
      </w:pPr>
      <w:r>
        <w:rPr>
          <w:rFonts w:hint="default" w:cs="Times New Roman"/>
          <w:b/>
          <w:bCs/>
          <w:i w:val="0"/>
          <w:iCs w:val="0"/>
          <w:kern w:val="0"/>
          <w:sz w:val="20"/>
          <w:lang w:eastAsia="zh-CN"/>
        </w:rPr>
        <w:t>2.3 Radiated spurious emission</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val="0"/>
          <w:bCs w:val="0"/>
          <w:i w:val="0"/>
          <w:iCs w:val="0"/>
          <w:kern w:val="0"/>
          <w:sz w:val="20"/>
          <w:lang w:val="en-US" w:eastAsia="zh-CN"/>
        </w:rPr>
        <w:t>Generally, the RSE limit in EMC will follow the RF requirement, which was already determined in RAN4#109. The RSE limits for NCR-Fwd type 1-C/1-H/2-O and NCR-MT type 1-C/1-H/2-O in latest TS38.106 is shown below.</w:t>
      </w:r>
    </w:p>
    <w:p>
      <w:pPr>
        <w:keepNext/>
        <w:keepLines/>
        <w:pBdr>
          <w:top w:val="none" w:color="auto" w:sz="0" w:space="0"/>
        </w:pBdr>
        <w:overflowPunct w:val="0"/>
        <w:autoSpaceDE w:val="0"/>
        <w:autoSpaceDN w:val="0"/>
        <w:adjustRightInd w:val="0"/>
        <w:spacing w:before="120" w:after="180"/>
        <w:ind w:left="210" w:leftChars="100" w:firstLine="0" w:firstLineChars="0"/>
        <w:textAlignment w:val="baseline"/>
        <w:outlineLvl w:val="9"/>
        <w:rPr>
          <w:rFonts w:ascii="Arial" w:hAnsi="Arial" w:eastAsia="Times New Roman" w:cs="Times New Roman"/>
          <w:i/>
          <w:iCs/>
          <w:sz w:val="20"/>
          <w:lang w:val="en-GB" w:eastAsia="en-GB" w:bidi="ar-SA"/>
        </w:rPr>
      </w:pPr>
      <w:r>
        <w:rPr>
          <w:rFonts w:ascii="Arial" w:hAnsi="Arial" w:eastAsia="Times New Roman" w:cs="Times New Roman"/>
          <w:i/>
          <w:iCs/>
          <w:sz w:val="20"/>
          <w:lang w:val="en-GB" w:eastAsia="en-GB" w:bidi="ar-SA"/>
        </w:rPr>
        <w:t>6.5.4.4.1.1</w:t>
      </w:r>
      <w:r>
        <w:rPr>
          <w:rFonts w:ascii="Arial" w:hAnsi="Arial" w:eastAsia="Times New Roman" w:cs="Times New Roman"/>
          <w:i/>
          <w:iCs/>
          <w:sz w:val="20"/>
          <w:lang w:val="en-GB" w:eastAsia="en-GB" w:bidi="ar-SA"/>
        </w:rPr>
        <w:tab/>
      </w:r>
      <w:r>
        <w:rPr>
          <w:rFonts w:ascii="Arial" w:hAnsi="Arial" w:eastAsia="Times New Roman" w:cs="Times New Roman"/>
          <w:i/>
          <w:iCs/>
          <w:sz w:val="20"/>
          <w:lang w:val="en-GB" w:eastAsia="en-GB" w:bidi="ar-SA"/>
        </w:rPr>
        <w:t>Minimum requirement for NCR-Fwd type 1-C</w:t>
      </w:r>
    </w:p>
    <w:p>
      <w:pPr>
        <w:overflowPunct w:val="0"/>
        <w:autoSpaceDE w:val="0"/>
        <w:autoSpaceDN w:val="0"/>
        <w:adjustRightInd w:val="0"/>
        <w:spacing w:beforeLines="-2147483648" w:after="180" w:afterLines="-2147483648" w:line="240" w:lineRule="auto"/>
        <w:ind w:left="210" w:leftChars="100" w:firstLine="0" w:firstLineChars="0"/>
        <w:jc w:val="left"/>
        <w:textAlignment w:val="baseline"/>
        <w:rPr>
          <w:rFonts w:ascii="Times New Roman" w:hAnsi="Times New Roman" w:eastAsia="Times New Roman" w:cs="v3.8.0"/>
          <w:i/>
          <w:iCs/>
          <w:kern w:val="0"/>
          <w:sz w:val="20"/>
          <w:lang w:val="en-GB" w:eastAsia="en-GB"/>
        </w:rPr>
      </w:pPr>
      <w:r>
        <w:rPr>
          <w:rFonts w:ascii="Times New Roman" w:hAnsi="Times New Roman" w:eastAsia="Times New Roman" w:cs="Times New Roman"/>
          <w:i/>
          <w:iCs/>
          <w:kern w:val="0"/>
          <w:sz w:val="20"/>
          <w:lang w:val="en-GB" w:eastAsia="en-GB"/>
        </w:rPr>
        <w:t xml:space="preserve">The Tx spurious emissions </w:t>
      </w:r>
      <w:r>
        <w:rPr>
          <w:rFonts w:ascii="Times New Roman" w:hAnsi="Times New Roman" w:eastAsia="Times New Roman" w:cs="Times New Roman"/>
          <w:i/>
          <w:iCs/>
          <w:kern w:val="0"/>
          <w:sz w:val="20"/>
          <w:lang w:val="en-US" w:eastAsia="zh-CN"/>
        </w:rPr>
        <w:t xml:space="preserve">for NCR-Fwd type 1-C for each antenna connector </w:t>
      </w:r>
      <w:r>
        <w:rPr>
          <w:rFonts w:ascii="Times New Roman" w:hAnsi="Times New Roman" w:eastAsia="Times New Roman" w:cs="Times New Roman"/>
          <w:i/>
          <w:iCs/>
          <w:kern w:val="0"/>
          <w:sz w:val="20"/>
          <w:lang w:val="en-GB" w:eastAsia="en-GB"/>
        </w:rPr>
        <w:t>shall not exceed the basic limits specified in clause 6.5.4.2.</w:t>
      </w:r>
    </w:p>
    <w:p>
      <w:pPr>
        <w:overflowPunct w:val="0"/>
        <w:autoSpaceDE w:val="0"/>
        <w:autoSpaceDN w:val="0"/>
        <w:adjustRightInd w:val="0"/>
        <w:spacing w:beforeLines="-2147483648" w:after="180" w:afterLines="-2147483648" w:line="240" w:lineRule="auto"/>
        <w:ind w:left="210" w:leftChars="100" w:firstLine="0" w:firstLineChars="0"/>
        <w:jc w:val="left"/>
        <w:textAlignment w:val="baseline"/>
        <w:rPr>
          <w:rFonts w:ascii="Times New Roman" w:hAnsi="Times New Roman" w:eastAsia="Times New Roman" w:cs="Times New Roman"/>
          <w:i/>
          <w:iCs/>
          <w:kern w:val="0"/>
          <w:sz w:val="20"/>
          <w:lang w:val="en-GB" w:eastAsia="en-GB"/>
        </w:rPr>
      </w:pPr>
      <w:r>
        <w:rPr>
          <w:rFonts w:ascii="Times New Roman" w:hAnsi="Times New Roman" w:eastAsia="Times New Roman" w:cs="Times New Roman"/>
          <w:i/>
          <w:iCs/>
          <w:kern w:val="0"/>
          <w:sz w:val="20"/>
          <w:lang w:val="en-GB" w:eastAsia="en-GB"/>
        </w:rPr>
        <w:t>For Band n</w:t>
      </w:r>
      <w:r>
        <w:rPr>
          <w:rFonts w:hint="eastAsia" w:ascii="Times New Roman" w:hAnsi="Times New Roman" w:eastAsia="Times New Roman" w:cs="Times New Roman"/>
          <w:i/>
          <w:iCs/>
          <w:kern w:val="0"/>
          <w:sz w:val="20"/>
          <w:lang w:val="en-GB" w:eastAsia="zh-CN"/>
        </w:rPr>
        <w:t>41</w:t>
      </w:r>
      <w:r>
        <w:rPr>
          <w:rFonts w:ascii="Times New Roman" w:hAnsi="Times New Roman" w:eastAsia="Times New Roman" w:cs="Times New Roman"/>
          <w:i/>
          <w:iCs/>
          <w:kern w:val="0"/>
          <w:sz w:val="20"/>
          <w:lang w:val="en-GB" w:eastAsia="en-GB"/>
        </w:rPr>
        <w:t xml:space="preserve"> and n90 operation in Japan</w:t>
      </w:r>
      <w:r>
        <w:rPr>
          <w:rFonts w:ascii="Times New Roman" w:hAnsi="Times New Roman" w:eastAsia="Times New Roman" w:cs="v5.0.0"/>
          <w:i/>
          <w:iCs/>
          <w:kern w:val="0"/>
          <w:sz w:val="20"/>
          <w:lang w:val="en-GB" w:eastAsia="en-GB"/>
        </w:rPr>
        <w:t>, t</w:t>
      </w:r>
      <w:r>
        <w:rPr>
          <w:rFonts w:ascii="Times New Roman" w:hAnsi="Times New Roman" w:eastAsia="Times New Roman" w:cs="Times New Roman"/>
          <w:i/>
          <w:iCs/>
          <w:kern w:val="0"/>
          <w:sz w:val="20"/>
          <w:lang w:val="en-GB" w:eastAsia="en-GB"/>
        </w:rPr>
        <w:t xml:space="preserve">he sum of the spurious emissions over all antenna connectors for NCR-Fwd type 1-C shall not exceed the </w:t>
      </w:r>
      <w:r>
        <w:rPr>
          <w:rFonts w:ascii="Times New Roman" w:hAnsi="Times New Roman" w:eastAsia="Times New Roman" w:cs="Times New Roman"/>
          <w:i/>
          <w:iCs/>
          <w:kern w:val="0"/>
          <w:sz w:val="20"/>
          <w:lang w:val="en-US" w:eastAsia="zh-CN"/>
        </w:rPr>
        <w:t>basic</w:t>
      </w:r>
      <w:r>
        <w:rPr>
          <w:rFonts w:ascii="Times New Roman" w:hAnsi="Times New Roman" w:eastAsia="Times New Roman" w:cs="Times New Roman"/>
          <w:i/>
          <w:iCs/>
          <w:kern w:val="0"/>
          <w:sz w:val="20"/>
          <w:lang w:val="en-GB" w:eastAsia="en-GB"/>
        </w:rPr>
        <w:t xml:space="preserve"> limits defined in clause 6.6.5.2.</w:t>
      </w:r>
    </w:p>
    <w:p>
      <w:pPr>
        <w:overflowPunct w:val="0"/>
        <w:autoSpaceDE w:val="0"/>
        <w:autoSpaceDN w:val="0"/>
        <w:adjustRightInd w:val="0"/>
        <w:spacing w:beforeLines="-2147483648" w:after="180" w:afterLines="-2147483648" w:line="240" w:lineRule="auto"/>
        <w:ind w:left="210" w:leftChars="100" w:firstLine="0" w:firstLineChars="0"/>
        <w:jc w:val="left"/>
        <w:textAlignment w:val="baseline"/>
        <w:rPr>
          <w:rFonts w:ascii="Times New Roman" w:hAnsi="Times New Roman" w:eastAsia="Times New Roman" w:cs="Times New Roman"/>
          <w:i/>
          <w:iCs/>
          <w:kern w:val="0"/>
          <w:sz w:val="20"/>
          <w:lang w:val="en-GB" w:eastAsia="en-GB"/>
        </w:rPr>
      </w:pPr>
      <w:r>
        <w:rPr>
          <w:rFonts w:ascii="Times New Roman" w:hAnsi="Times New Roman" w:eastAsia="Times New Roman" w:cs="v5.0.0"/>
          <w:i/>
          <w:iCs/>
          <w:kern w:val="0"/>
          <w:sz w:val="20"/>
          <w:lang w:val="en-GB" w:eastAsia="en-GB"/>
        </w:rPr>
        <w:t>For joint transmission of NCR-Fwd and NCR-MT in the uplink, the spurious emissions limits shall apply to the total emissions from both the NCR-Fwd and NCR-MT.</w:t>
      </w:r>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9"/>
        <w:rPr>
          <w:rFonts w:ascii="Arial" w:hAnsi="Arial" w:eastAsia="Times New Roman" w:cs="Times New Roman"/>
          <w:i/>
          <w:iCs/>
          <w:sz w:val="20"/>
          <w:lang w:val="en-GB" w:eastAsia="en-GB" w:bidi="ar-SA"/>
        </w:rPr>
      </w:pPr>
      <w:r>
        <w:rPr>
          <w:rFonts w:ascii="Arial" w:hAnsi="Arial" w:eastAsia="Times New Roman" w:cs="Times New Roman"/>
          <w:i/>
          <w:iCs/>
          <w:sz w:val="20"/>
          <w:lang w:val="en-GB" w:eastAsia="en-GB" w:bidi="ar-SA"/>
        </w:rPr>
        <w:t>6.5.4.4.1.2</w:t>
      </w:r>
      <w:r>
        <w:rPr>
          <w:rFonts w:ascii="Arial" w:hAnsi="Arial" w:eastAsia="Times New Roman" w:cs="Times New Roman"/>
          <w:i/>
          <w:iCs/>
          <w:sz w:val="20"/>
          <w:lang w:val="en-GB" w:eastAsia="en-GB" w:bidi="ar-SA"/>
        </w:rPr>
        <w:tab/>
      </w:r>
      <w:r>
        <w:rPr>
          <w:rFonts w:ascii="Arial" w:hAnsi="Arial" w:eastAsia="Times New Roman" w:cs="Times New Roman"/>
          <w:i/>
          <w:iCs/>
          <w:sz w:val="20"/>
          <w:lang w:val="en-GB" w:eastAsia="en-GB" w:bidi="ar-SA"/>
        </w:rPr>
        <w:t>Minimum requirement for NCR-Fwd type 1-H</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Times New Roman"/>
          <w:i/>
          <w:iCs/>
          <w:kern w:val="0"/>
          <w:sz w:val="20"/>
          <w:lang w:val="en-GB" w:eastAsia="en-GB"/>
        </w:rPr>
      </w:pPr>
      <w:r>
        <w:rPr>
          <w:rFonts w:ascii="Times New Roman" w:hAnsi="Times New Roman" w:eastAsia="Times New Roman" w:cs="Times New Roman"/>
          <w:i/>
          <w:iCs/>
          <w:kern w:val="0"/>
          <w:sz w:val="20"/>
          <w:lang w:val="en-GB" w:eastAsia="en-GB"/>
        </w:rPr>
        <w:t>The Tx spurious emissions requirements for NCR-Fwd type 1-H are that for each TAB connector TX min cell group and each applicable basic limit in clause 6.5.4.2, the power summation emissions at the TAB connectors of the TAB connectors of the TAB connector TX min cell group shall not exceed a limit specified as the basic limit + X, where X = 10log</w:t>
      </w:r>
      <w:r>
        <w:rPr>
          <w:rFonts w:ascii="Times New Roman" w:hAnsi="Times New Roman" w:eastAsia="Times New Roman" w:cs="Times New Roman"/>
          <w:i/>
          <w:iCs/>
          <w:kern w:val="0"/>
          <w:sz w:val="20"/>
          <w:vertAlign w:val="subscript"/>
          <w:lang w:val="en-GB" w:eastAsia="en-GB"/>
        </w:rPr>
        <w:t>10</w:t>
      </w:r>
      <w:r>
        <w:rPr>
          <w:rFonts w:ascii="Times New Roman" w:hAnsi="Times New Roman" w:eastAsia="Times New Roman" w:cs="Times New Roman"/>
          <w:i/>
          <w:iCs/>
          <w:kern w:val="0"/>
          <w:sz w:val="20"/>
          <w:lang w:val="en-GB" w:eastAsia="en-GB"/>
        </w:rPr>
        <w:t>(N</w:t>
      </w:r>
      <w:r>
        <w:rPr>
          <w:rFonts w:ascii="Times New Roman" w:hAnsi="Times New Roman" w:eastAsia="Times New Roman" w:cs="Times New Roman"/>
          <w:i/>
          <w:iCs/>
          <w:kern w:val="0"/>
          <w:sz w:val="20"/>
          <w:vertAlign w:val="subscript"/>
          <w:lang w:val="en-GB" w:eastAsia="en-GB"/>
        </w:rPr>
        <w:t>TXU,countedpercell</w:t>
      </w:r>
      <w:r>
        <w:rPr>
          <w:rFonts w:ascii="Times New Roman" w:hAnsi="Times New Roman" w:eastAsia="Times New Roman" w:cs="Times New Roman"/>
          <w:i/>
          <w:iCs/>
          <w:kern w:val="0"/>
          <w:sz w:val="20"/>
          <w:lang w:val="en-GB" w:eastAsia="en-GB"/>
        </w:rPr>
        <w:t>) for DL and for WA UL and X=0 for LA UL, unless stated differently in regional regulation.</w:t>
      </w:r>
    </w:p>
    <w:p>
      <w:pPr>
        <w:keepLines/>
        <w:overflowPunct w:val="0"/>
        <w:autoSpaceDE w:val="0"/>
        <w:autoSpaceDN w:val="0"/>
        <w:adjustRightInd w:val="0"/>
        <w:spacing w:after="180"/>
        <w:ind w:left="210" w:leftChars="0" w:firstLine="0" w:firstLineChars="0"/>
        <w:textAlignment w:val="baseline"/>
        <w:rPr>
          <w:rFonts w:ascii="Times New Roman" w:hAnsi="Times New Roman" w:eastAsia="Times New Roman" w:cs="Times New Roman"/>
          <w:i/>
          <w:iCs/>
          <w:lang w:val="en-GB" w:eastAsia="en-GB" w:bidi="ar-SA"/>
        </w:rPr>
      </w:pPr>
      <w:r>
        <w:rPr>
          <w:rFonts w:ascii="Times New Roman" w:hAnsi="Times New Roman" w:eastAsia="Times New Roman" w:cs="Times New Roman"/>
          <w:i/>
          <w:iCs/>
          <w:lang w:val="en-GB" w:eastAsia="en-GB" w:bidi="ar-SA"/>
        </w:rPr>
        <w:t>NOTE:</w:t>
      </w:r>
      <w:r>
        <w:rPr>
          <w:rFonts w:ascii="Times New Roman" w:hAnsi="Times New Roman" w:eastAsia="Times New Roman" w:cs="Times New Roman"/>
          <w:i/>
          <w:iCs/>
          <w:lang w:val="en-GB" w:eastAsia="en-GB" w:bidi="ar-SA"/>
        </w:rPr>
        <w:tab/>
      </w:r>
      <w:r>
        <w:rPr>
          <w:rFonts w:ascii="Times New Roman" w:hAnsi="Times New Roman" w:eastAsia="Times New Roman" w:cs="Times New Roman"/>
          <w:i/>
          <w:iCs/>
          <w:lang w:val="en-GB" w:eastAsia="en-GB" w:bidi="ar-SA"/>
        </w:rPr>
        <w:t>Conformance to the NCR-Fwd type 1-H spurious emission requirement can be demonstrated by meeting at least one of the following criteria as determined by the manufacturer:</w:t>
      </w:r>
    </w:p>
    <w:p>
      <w:pPr>
        <w:keepLines/>
        <w:overflowPunct w:val="0"/>
        <w:autoSpaceDE w:val="0"/>
        <w:autoSpaceDN w:val="0"/>
        <w:adjustRightInd w:val="0"/>
        <w:spacing w:after="180"/>
        <w:ind w:left="210" w:leftChars="0" w:firstLine="0" w:firstLineChars="0"/>
        <w:textAlignment w:val="baseline"/>
        <w:rPr>
          <w:rFonts w:ascii="Times New Roman" w:hAnsi="Times New Roman" w:eastAsia="Times New Roman" w:cs="Times New Roman"/>
          <w:i/>
          <w:iCs/>
          <w:lang w:val="en-GB" w:eastAsia="en-GB" w:bidi="ar-SA"/>
        </w:rPr>
      </w:pPr>
      <w:r>
        <w:rPr>
          <w:rFonts w:ascii="Times New Roman" w:hAnsi="Times New Roman" w:eastAsia="Times New Roman" w:cs="Times New Roman"/>
          <w:i/>
          <w:iCs/>
          <w:lang w:val="en-GB" w:eastAsia="en-GB" w:bidi="ar-SA"/>
        </w:rPr>
        <w:tab/>
      </w:r>
      <w:r>
        <w:rPr>
          <w:rFonts w:ascii="Times New Roman" w:hAnsi="Times New Roman" w:eastAsia="Times New Roman" w:cs="Times New Roman"/>
          <w:i/>
          <w:iCs/>
          <w:lang w:val="en-GB" w:eastAsia="en-GB" w:bidi="ar-SA"/>
        </w:rPr>
        <w:t>1) The sum of the emissions power measured on each TAB connector in the TAB connector TX min cell group shall be less than or equal to the limit as defined in this clause for the respective frequency span.</w:t>
      </w:r>
    </w:p>
    <w:p>
      <w:pPr>
        <w:keepLines/>
        <w:overflowPunct w:val="0"/>
        <w:autoSpaceDE w:val="0"/>
        <w:autoSpaceDN w:val="0"/>
        <w:adjustRightInd w:val="0"/>
        <w:spacing w:after="180"/>
        <w:ind w:left="210" w:leftChars="0" w:firstLine="0" w:firstLineChars="0"/>
        <w:textAlignment w:val="baseline"/>
        <w:rPr>
          <w:rFonts w:ascii="Times New Roman" w:hAnsi="Times New Roman" w:eastAsia="Times New Roman" w:cs="Times New Roman"/>
          <w:i/>
          <w:iCs/>
          <w:lang w:val="en-GB" w:eastAsia="en-GB" w:bidi="ar-SA"/>
        </w:rPr>
      </w:pPr>
      <w:r>
        <w:rPr>
          <w:rFonts w:ascii="Times New Roman" w:hAnsi="Times New Roman" w:eastAsia="Times New Roman" w:cs="Times New Roman"/>
          <w:i/>
          <w:iCs/>
          <w:lang w:val="en-GB" w:eastAsia="en-GB" w:bidi="ar-SA"/>
        </w:rPr>
        <w:tab/>
      </w:r>
      <w:r>
        <w:rPr>
          <w:rFonts w:ascii="Times New Roman" w:hAnsi="Times New Roman" w:eastAsia="Times New Roman" w:cs="Times New Roman"/>
          <w:i/>
          <w:iCs/>
          <w:lang w:val="en-GB" w:eastAsia="en-GB" w:bidi="ar-SA"/>
        </w:rPr>
        <w:t>Or</w:t>
      </w:r>
    </w:p>
    <w:p>
      <w:pPr>
        <w:keepLines/>
        <w:overflowPunct w:val="0"/>
        <w:autoSpaceDE w:val="0"/>
        <w:autoSpaceDN w:val="0"/>
        <w:adjustRightInd w:val="0"/>
        <w:spacing w:after="180"/>
        <w:ind w:left="210" w:leftChars="0" w:firstLine="0" w:firstLineChars="0"/>
        <w:textAlignment w:val="baseline"/>
        <w:rPr>
          <w:rFonts w:ascii="Times New Roman" w:hAnsi="Times New Roman" w:eastAsia="Times New Roman" w:cs="Times New Roman"/>
          <w:i/>
          <w:iCs/>
          <w:lang w:val="en-GB" w:eastAsia="en-GB" w:bidi="ar-SA"/>
        </w:rPr>
      </w:pPr>
      <w:r>
        <w:rPr>
          <w:rFonts w:ascii="Times New Roman" w:hAnsi="Times New Roman" w:eastAsia="Times New Roman" w:cs="Times New Roman"/>
          <w:i/>
          <w:iCs/>
          <w:lang w:val="en-GB" w:eastAsia="en-GB" w:bidi="ar-SA"/>
        </w:rPr>
        <w:tab/>
      </w:r>
      <w:r>
        <w:rPr>
          <w:rFonts w:ascii="Times New Roman" w:hAnsi="Times New Roman" w:eastAsia="Times New Roman" w:cs="Times New Roman"/>
          <w:i/>
          <w:iCs/>
          <w:lang w:val="en-GB" w:eastAsia="en-GB" w:bidi="ar-SA"/>
        </w:rPr>
        <w:t>2) The unwanted emissions power at each TAB connector shall be less than or equal to the NCR-Fwd type 1-H limit as defined in this clause for the respective frequency span, scaled by -10log</w:t>
      </w:r>
      <w:r>
        <w:rPr>
          <w:rFonts w:ascii="Times New Roman" w:hAnsi="Times New Roman" w:eastAsia="Times New Roman" w:cs="Times New Roman"/>
          <w:i/>
          <w:iCs/>
          <w:vertAlign w:val="subscript"/>
          <w:lang w:val="en-GB" w:eastAsia="en-GB" w:bidi="ar-SA"/>
        </w:rPr>
        <w:t>10</w:t>
      </w:r>
      <w:r>
        <w:rPr>
          <w:rFonts w:ascii="Times New Roman" w:hAnsi="Times New Roman" w:eastAsia="Times New Roman" w:cs="Times New Roman"/>
          <w:i/>
          <w:iCs/>
          <w:lang w:val="en-GB" w:eastAsia="en-GB" w:bidi="ar-SA"/>
        </w:rPr>
        <w:t>(n), where n is the number of TAB connectors in the TAB connector TX min cell group.</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Times New Roman"/>
          <w:i/>
          <w:iCs/>
          <w:kern w:val="0"/>
          <w:sz w:val="20"/>
          <w:lang w:val="en-GB" w:eastAsia="en-GB"/>
        </w:rPr>
      </w:pPr>
      <w:r>
        <w:rPr>
          <w:rFonts w:ascii="Times New Roman" w:hAnsi="Times New Roman" w:eastAsia="Times New Roman" w:cs="v5.0.0"/>
          <w:i/>
          <w:iCs/>
          <w:kern w:val="0"/>
          <w:sz w:val="20"/>
          <w:lang w:val="en-GB" w:eastAsia="en-GB"/>
        </w:rPr>
        <w:t>For joint transmission of NCR-Fwd and NCR-MT in the uplink, the spurious emissions limits shall apply to the total emissions from both the NCR-Fwd and NCR-MT.</w:t>
      </w:r>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4"/>
        <w:rPr>
          <w:rFonts w:ascii="Arial" w:hAnsi="Arial" w:eastAsia="Times New Roman" w:cs="Times New Roman"/>
          <w:i/>
          <w:iCs/>
          <w:sz w:val="22"/>
          <w:lang w:val="en-US" w:eastAsia="zh-CN" w:bidi="ar-SA"/>
        </w:rPr>
      </w:pPr>
      <w:bookmarkStart w:id="33" w:name="_Toc155428076"/>
      <w:bookmarkStart w:id="34" w:name="_Toc155781094"/>
      <w:bookmarkStart w:id="35" w:name="_Toc30067"/>
      <w:bookmarkStart w:id="36" w:name="_Toc16201"/>
      <w:r>
        <w:rPr>
          <w:rFonts w:ascii="Arial" w:hAnsi="Arial" w:eastAsia="Times New Roman" w:cs="Times New Roman"/>
          <w:i/>
          <w:iCs/>
          <w:sz w:val="22"/>
          <w:lang w:val="en-GB" w:eastAsia="en-GB" w:bidi="ar-SA"/>
        </w:rPr>
        <w:t>6.5.4.4.</w:t>
      </w:r>
      <w:r>
        <w:rPr>
          <w:rFonts w:hint="eastAsia" w:ascii="Arial" w:hAnsi="Arial" w:eastAsia="宋体" w:cs="Times New Roman"/>
          <w:i/>
          <w:iCs/>
          <w:sz w:val="22"/>
          <w:lang w:val="en-US" w:eastAsia="zh-CN" w:bidi="ar-SA"/>
        </w:rPr>
        <w:t>2</w:t>
      </w:r>
      <w:r>
        <w:rPr>
          <w:rFonts w:ascii="Arial" w:hAnsi="Arial" w:eastAsia="Times New Roman" w:cs="Times New Roman"/>
          <w:i/>
          <w:iCs/>
          <w:sz w:val="22"/>
          <w:lang w:val="en-US" w:eastAsia="zh-CN" w:bidi="ar-SA"/>
        </w:rPr>
        <w:tab/>
      </w:r>
      <w:r>
        <w:rPr>
          <w:rFonts w:ascii="Arial" w:hAnsi="Arial" w:eastAsia="Times New Roman" w:cs="Times New Roman"/>
          <w:i/>
          <w:iCs/>
          <w:sz w:val="22"/>
          <w:lang w:val="en-GB" w:eastAsia="en-GB" w:bidi="ar-SA"/>
        </w:rPr>
        <w:t>Minimum requirement for NCR</w:t>
      </w:r>
      <w:r>
        <w:rPr>
          <w:rFonts w:ascii="Arial" w:hAnsi="Arial" w:eastAsia="Times New Roman" w:cs="Times New Roman"/>
          <w:i/>
          <w:iCs/>
          <w:sz w:val="22"/>
          <w:lang w:val="en-US" w:eastAsia="zh-CN" w:bidi="ar-SA"/>
        </w:rPr>
        <w:t>-MT</w:t>
      </w:r>
      <w:bookmarkEnd w:id="33"/>
      <w:bookmarkEnd w:id="34"/>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9"/>
        <w:rPr>
          <w:rFonts w:ascii="Arial" w:hAnsi="Arial" w:eastAsia="Times New Roman" w:cs="Times New Roman"/>
          <w:i/>
          <w:iCs/>
          <w:sz w:val="20"/>
          <w:lang w:val="en-US" w:eastAsia="zh-CN" w:bidi="ar-SA"/>
        </w:rPr>
      </w:pPr>
      <w:r>
        <w:rPr>
          <w:rFonts w:ascii="Arial" w:hAnsi="Arial" w:eastAsia="Times New Roman" w:cs="Times New Roman"/>
          <w:i/>
          <w:iCs/>
          <w:sz w:val="20"/>
          <w:lang w:val="en-GB" w:eastAsia="en-GB" w:bidi="ar-SA"/>
        </w:rPr>
        <w:t>6.5.4.4.</w:t>
      </w:r>
      <w:r>
        <w:rPr>
          <w:rFonts w:ascii="Arial" w:hAnsi="Arial" w:eastAsia="Times New Roman" w:cs="Times New Roman"/>
          <w:i/>
          <w:iCs/>
          <w:sz w:val="20"/>
          <w:lang w:val="en-US" w:eastAsia="zh-CN" w:bidi="ar-SA"/>
        </w:rPr>
        <w:t>2.1</w:t>
      </w:r>
      <w:r>
        <w:rPr>
          <w:rFonts w:ascii="Arial" w:hAnsi="Arial" w:eastAsia="Times New Roman" w:cs="Times New Roman"/>
          <w:i/>
          <w:iCs/>
          <w:sz w:val="20"/>
          <w:lang w:val="en-GB" w:eastAsia="en-GB" w:bidi="ar-SA"/>
        </w:rPr>
        <w:tab/>
      </w:r>
      <w:r>
        <w:rPr>
          <w:rFonts w:ascii="Arial" w:hAnsi="Arial" w:eastAsia="Times New Roman" w:cs="Times New Roman"/>
          <w:i/>
          <w:iCs/>
          <w:sz w:val="20"/>
          <w:lang w:val="en-GB" w:eastAsia="en-GB" w:bidi="ar-SA"/>
        </w:rPr>
        <w:t>Minimum requirements for NCR-</w:t>
      </w:r>
      <w:r>
        <w:rPr>
          <w:rFonts w:ascii="Arial" w:hAnsi="Arial" w:eastAsia="Times New Roman" w:cs="Times New Roman"/>
          <w:i/>
          <w:iCs/>
          <w:sz w:val="20"/>
          <w:lang w:val="en-US" w:eastAsia="zh-CN" w:bidi="ar-SA"/>
        </w:rPr>
        <w:t>MT</w:t>
      </w:r>
      <w:r>
        <w:rPr>
          <w:rFonts w:ascii="Arial" w:hAnsi="Arial" w:eastAsia="Times New Roman" w:cs="Times New Roman"/>
          <w:i/>
          <w:iCs/>
          <w:sz w:val="20"/>
          <w:lang w:val="en-GB" w:eastAsia="en-GB" w:bidi="ar-SA"/>
        </w:rPr>
        <w:t xml:space="preserve"> type 1-C</w:t>
      </w:r>
    </w:p>
    <w:bookmarkEnd w:id="35"/>
    <w:bookmarkEnd w:id="36"/>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v4.2.0"/>
          <w:i/>
          <w:iCs/>
          <w:kern w:val="0"/>
          <w:sz w:val="20"/>
          <w:lang w:val="en-US" w:eastAsia="zh-CN"/>
        </w:rPr>
      </w:pPr>
      <w:r>
        <w:rPr>
          <w:rFonts w:hint="eastAsia" w:ascii="Times New Roman" w:hAnsi="Times New Roman" w:eastAsia="Times New Roman" w:cs="v4.2.0"/>
          <w:i/>
          <w:iCs/>
          <w:kern w:val="0"/>
          <w:sz w:val="20"/>
          <w:lang w:val="en-US" w:eastAsia="zh-CN"/>
        </w:rPr>
        <w:t xml:space="preserve">When NCR-MT and NCR-Fwd are not transmting simultaneously, the requirements in clause 6.6.4 of TS 38.104 applies for WA NCR-MT type 1-C and the requirements in clause 6.5.3 in TS 38.101-1 applies for LA NCR-MT type 1-C. </w:t>
      </w:r>
    </w:p>
    <w:p>
      <w:pPr>
        <w:keepNext/>
        <w:keepLines/>
        <w:overflowPunct w:val="0"/>
        <w:autoSpaceDE w:val="0"/>
        <w:autoSpaceDN w:val="0"/>
        <w:adjustRightInd w:val="0"/>
        <w:spacing w:beforeLines="-2147483648" w:after="0" w:afterLines="-2147483648" w:line="240" w:lineRule="auto"/>
        <w:ind w:left="210" w:leftChars="0" w:firstLine="0" w:firstLineChars="0"/>
        <w:jc w:val="both"/>
        <w:textAlignment w:val="baseline"/>
        <w:rPr>
          <w:rFonts w:ascii="Times New Roman" w:hAnsi="Times New Roman" w:eastAsia="Times New Roman" w:cs="Times New Roman"/>
          <w:i/>
          <w:iCs/>
          <w:kern w:val="0"/>
          <w:sz w:val="20"/>
          <w:lang w:val="en-GB" w:eastAsia="en-GB"/>
        </w:rPr>
      </w:pPr>
      <w:r>
        <w:rPr>
          <w:rFonts w:hint="eastAsia" w:ascii="Times New Roman" w:hAnsi="Times New Roman" w:eastAsia="Times New Roman" w:cs="v4.2.0"/>
          <w:i/>
          <w:iCs/>
          <w:kern w:val="0"/>
          <w:sz w:val="20"/>
          <w:lang w:val="en-US" w:eastAsia="zh-CN"/>
        </w:rPr>
        <w:t>When NCR-MT and NCR-Fwd are transmting simultaneously, the requirements in clause 6.5.3 in TS 38.101-1 applies for LA NCR-MT type 1-C for sum of NCR-MT</w:t>
      </w:r>
      <w:r>
        <w:rPr>
          <w:rFonts w:ascii="Times New Roman" w:hAnsi="Times New Roman" w:eastAsia="Times New Roman" w:cs="v4.2.0"/>
          <w:i/>
          <w:iCs/>
          <w:kern w:val="0"/>
          <w:sz w:val="20"/>
          <w:lang w:val="en-US" w:eastAsia="zh-CN"/>
        </w:rPr>
        <w:t xml:space="preserve"> </w:t>
      </w:r>
      <w:r>
        <w:rPr>
          <w:rFonts w:hint="eastAsia" w:ascii="Times New Roman" w:hAnsi="Times New Roman" w:eastAsia="Times New Roman" w:cs="v4.2.0"/>
          <w:i/>
          <w:iCs/>
          <w:kern w:val="0"/>
          <w:sz w:val="20"/>
          <w:lang w:val="en-US" w:eastAsia="zh-CN"/>
        </w:rPr>
        <w:t xml:space="preserve">transmission and NCR-Fwd transmission. </w:t>
      </w:r>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9"/>
        <w:rPr>
          <w:rFonts w:ascii="Arial" w:hAnsi="Arial" w:eastAsia="Times New Roman" w:cs="Times New Roman"/>
          <w:i/>
          <w:iCs/>
          <w:sz w:val="20"/>
          <w:lang w:val="en-US" w:eastAsia="zh-CN" w:bidi="ar-SA"/>
        </w:rPr>
      </w:pPr>
      <w:r>
        <w:rPr>
          <w:rFonts w:ascii="Arial" w:hAnsi="Arial" w:eastAsia="Times New Roman" w:cs="Times New Roman"/>
          <w:i/>
          <w:iCs/>
          <w:sz w:val="20"/>
          <w:lang w:val="en-GB" w:eastAsia="en-GB" w:bidi="ar-SA"/>
        </w:rPr>
        <w:t>6.5.4.4.</w:t>
      </w:r>
      <w:r>
        <w:rPr>
          <w:rFonts w:ascii="Arial" w:hAnsi="Arial" w:eastAsia="Times New Roman" w:cs="Times New Roman"/>
          <w:i/>
          <w:iCs/>
          <w:sz w:val="20"/>
          <w:lang w:val="en-US" w:eastAsia="zh-CN" w:bidi="ar-SA"/>
        </w:rPr>
        <w:t>2.2</w:t>
      </w:r>
      <w:r>
        <w:rPr>
          <w:rFonts w:ascii="Arial" w:hAnsi="Arial" w:eastAsia="Times New Roman" w:cs="Times New Roman"/>
          <w:i/>
          <w:iCs/>
          <w:sz w:val="20"/>
          <w:lang w:val="en-GB" w:eastAsia="en-GB" w:bidi="ar-SA"/>
        </w:rPr>
        <w:tab/>
      </w:r>
      <w:r>
        <w:rPr>
          <w:rFonts w:ascii="Arial" w:hAnsi="Arial" w:eastAsia="Times New Roman" w:cs="Times New Roman"/>
          <w:i/>
          <w:iCs/>
          <w:sz w:val="20"/>
          <w:lang w:val="en-GB" w:eastAsia="en-GB" w:bidi="ar-SA"/>
        </w:rPr>
        <w:t>Minimum requirements for NCR-</w:t>
      </w:r>
      <w:r>
        <w:rPr>
          <w:rFonts w:ascii="Arial" w:hAnsi="Arial" w:eastAsia="Times New Roman" w:cs="Times New Roman"/>
          <w:i/>
          <w:iCs/>
          <w:sz w:val="20"/>
          <w:lang w:val="en-US" w:eastAsia="zh-CN" w:bidi="ar-SA"/>
        </w:rPr>
        <w:t>MT</w:t>
      </w:r>
      <w:r>
        <w:rPr>
          <w:rFonts w:ascii="Arial" w:hAnsi="Arial" w:eastAsia="Times New Roman" w:cs="Times New Roman"/>
          <w:i/>
          <w:iCs/>
          <w:sz w:val="20"/>
          <w:lang w:val="en-GB" w:eastAsia="en-GB" w:bidi="ar-SA"/>
        </w:rPr>
        <w:t xml:space="preserve"> type 1-</w:t>
      </w:r>
      <w:r>
        <w:rPr>
          <w:rFonts w:ascii="Arial" w:hAnsi="Arial" w:eastAsia="Times New Roman" w:cs="Times New Roman"/>
          <w:i/>
          <w:iCs/>
          <w:sz w:val="20"/>
          <w:lang w:val="en-US" w:eastAsia="zh-CN" w:bidi="ar-SA"/>
        </w:rPr>
        <w:t>H</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v4.2.0"/>
          <w:i/>
          <w:iCs/>
          <w:kern w:val="0"/>
          <w:sz w:val="20"/>
          <w:lang w:val="en-US" w:eastAsia="zh-CN"/>
        </w:rPr>
      </w:pPr>
      <w:r>
        <w:rPr>
          <w:rFonts w:ascii="Times New Roman" w:hAnsi="Times New Roman" w:eastAsia="Times New Roman" w:cs="v4.2.0"/>
          <w:i/>
          <w:iCs/>
          <w:kern w:val="0"/>
          <w:sz w:val="20"/>
          <w:lang w:val="en-US" w:eastAsia="zh-CN"/>
        </w:rPr>
        <w:t>Limits for NCR-MT type 1-H apply to the sum of emissions across all TAB connectors.</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v4.2.0"/>
          <w:i/>
          <w:iCs/>
          <w:kern w:val="0"/>
          <w:sz w:val="20"/>
          <w:lang w:val="en-US" w:eastAsia="zh-CN"/>
        </w:rPr>
      </w:pPr>
      <w:r>
        <w:rPr>
          <w:rFonts w:hint="eastAsia" w:ascii="Times New Roman" w:hAnsi="Times New Roman" w:eastAsia="Times New Roman" w:cs="v4.2.0"/>
          <w:i/>
          <w:iCs/>
          <w:kern w:val="0"/>
          <w:sz w:val="20"/>
          <w:lang w:val="en-US" w:eastAsia="zh-CN"/>
        </w:rPr>
        <w:t>When WA NCR-MT and NCR-Fwd are not transmting simultaneously, the requirements in clause 6.6.4 of TS 38.104 relaxed with the following scaling factor applies for WA NCR-MT type 1-H.</w:t>
      </w:r>
    </w:p>
    <w:p>
      <w:pPr>
        <w:keepLines/>
        <w:tabs>
          <w:tab w:val="center" w:pos="4536"/>
          <w:tab w:val="right" w:pos="9072"/>
        </w:tabs>
        <w:overflowPunct w:val="0"/>
        <w:autoSpaceDE w:val="0"/>
        <w:autoSpaceDN w:val="0"/>
        <w:adjustRightInd w:val="0"/>
        <w:spacing w:after="180"/>
        <w:ind w:left="210" w:leftChars="0" w:firstLine="0" w:firstLineChars="0"/>
        <w:textAlignment w:val="baseline"/>
        <w:rPr>
          <w:rFonts w:ascii="Times New Roman" w:hAnsi="Times New Roman" w:eastAsia="Times New Roman" w:cs="v4.2.0"/>
          <w:i/>
          <w:iCs/>
          <w:lang w:val="en-US" w:eastAsia="zh-CN" w:bidi="ar-SA"/>
        </w:rPr>
      </w:pPr>
      <w:r>
        <w:rPr>
          <w:rFonts w:ascii="Times New Roman" w:hAnsi="Times New Roman" w:eastAsia="Times New Roman" w:cs="Times New Roman"/>
          <w:i/>
          <w:iCs/>
          <w:lang w:val="en-GB" w:eastAsia="ja-JP" w:bidi="ar-SA"/>
        </w:rPr>
        <w:tab/>
      </w:r>
      <w:r>
        <w:rPr>
          <w:rFonts w:ascii="Times New Roman" w:hAnsi="Times New Roman" w:eastAsia="Times New Roman" w:cs="Times New Roman"/>
          <w:i/>
          <w:iCs/>
          <w:lang w:val="en-GB" w:eastAsia="ja-JP" w:bidi="ar-SA"/>
        </w:rPr>
        <w:t>10log(</w:t>
      </w:r>
      <w:r>
        <w:rPr>
          <w:rFonts w:ascii="Times New Roman" w:hAnsi="Times New Roman" w:eastAsia="MS Mincho" w:cs="Times New Roman"/>
          <w:i/>
          <w:iCs/>
          <w:lang w:val="en-GB" w:eastAsia="ja-JP" w:bidi="ar-SA"/>
        </w:rPr>
        <w:t>N</w:t>
      </w:r>
      <w:r>
        <w:rPr>
          <w:rFonts w:ascii="Times New Roman" w:hAnsi="Times New Roman" w:eastAsia="MS Mincho" w:cs="Times New Roman"/>
          <w:i/>
          <w:iCs/>
          <w:vertAlign w:val="subscript"/>
          <w:lang w:val="en-GB" w:eastAsia="ja-JP" w:bidi="ar-SA"/>
        </w:rPr>
        <w:t>TXU,counted</w:t>
      </w:r>
      <w:r>
        <w:rPr>
          <w:rFonts w:ascii="Times New Roman" w:hAnsi="Times New Roman" w:eastAsia="Times New Roman" w:cs="Times New Roman"/>
          <w:i/>
          <w:iCs/>
          <w:lang w:val="en-GB" w:eastAsia="ja-JP" w:bidi="ar-SA"/>
        </w:rPr>
        <w:t>)</w:t>
      </w:r>
      <w:r>
        <w:rPr>
          <w:rFonts w:hint="eastAsia" w:ascii="Times New Roman" w:hAnsi="Times New Roman" w:eastAsia="Times New Roman" w:cs="Times New Roman"/>
          <w:i/>
          <w:iCs/>
          <w:lang w:val="en-US" w:eastAsia="zh-CN" w:bidi="ar-SA"/>
        </w:rPr>
        <w:t xml:space="preserve">, where </w:t>
      </w:r>
      <w:r>
        <w:rPr>
          <w:rFonts w:ascii="Times New Roman" w:hAnsi="Times New Roman" w:eastAsia="Times New Roman" w:cs="Times New Roman"/>
          <w:i/>
          <w:iCs/>
          <w:lang w:val="en-US" w:eastAsia="zh-CN" w:bidi="ar-SA"/>
        </w:rPr>
        <w:t>N</w:t>
      </w:r>
      <w:r>
        <w:rPr>
          <w:rFonts w:ascii="Times New Roman" w:hAnsi="Times New Roman" w:eastAsia="Times New Roman" w:cs="Times New Roman"/>
          <w:i/>
          <w:iCs/>
          <w:vertAlign w:val="subscript"/>
          <w:lang w:val="en-US" w:eastAsia="zh-CN" w:bidi="ar-SA"/>
        </w:rPr>
        <w:t>TXU,counted</w:t>
      </w:r>
      <w:r>
        <w:rPr>
          <w:rFonts w:ascii="Times New Roman" w:hAnsi="Times New Roman" w:eastAsia="Times New Roman" w:cs="Times New Roman"/>
          <w:i/>
          <w:iCs/>
          <w:lang w:val="en-US" w:eastAsia="zh-CN" w:bidi="ar-SA"/>
        </w:rPr>
        <w:t xml:space="preserve"> = min(N</w:t>
      </w:r>
      <w:r>
        <w:rPr>
          <w:rFonts w:ascii="Times New Roman" w:hAnsi="Times New Roman" w:eastAsia="Times New Roman" w:cs="Times New Roman"/>
          <w:i/>
          <w:iCs/>
          <w:vertAlign w:val="subscript"/>
          <w:lang w:val="en-US" w:eastAsia="zh-CN" w:bidi="ar-SA"/>
        </w:rPr>
        <w:t>TXU,active</w:t>
      </w:r>
      <w:r>
        <w:rPr>
          <w:rFonts w:ascii="Times New Roman" w:hAnsi="Times New Roman" w:eastAsia="Times New Roman" w:cs="Times New Roman"/>
          <w:i/>
          <w:iCs/>
          <w:lang w:val="en-US" w:eastAsia="zh-CN" w:bidi="ar-SA"/>
        </w:rPr>
        <w:t xml:space="preserve"> ,</w:t>
      </w:r>
      <w:r>
        <w:rPr>
          <w:rFonts w:hint="eastAsia" w:ascii="Times New Roman" w:hAnsi="Times New Roman" w:eastAsia="Times New Roman" w:cs="Times New Roman"/>
          <w:i/>
          <w:iCs/>
          <w:lang w:val="en-US" w:eastAsia="zh-CN" w:bidi="ar-SA"/>
        </w:rPr>
        <w:t>8</w:t>
      </w:r>
      <w:r>
        <w:rPr>
          <w:rFonts w:ascii="Times New Roman" w:hAnsi="Times New Roman" w:eastAsia="Times New Roman" w:cs="Times New Roman"/>
          <w:i/>
          <w:iCs/>
          <w:lang w:val="en-US" w:eastAsia="zh-CN" w:bidi="ar-SA"/>
        </w:rPr>
        <w:t>)</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v4.2.0"/>
          <w:i/>
          <w:iCs/>
          <w:kern w:val="0"/>
          <w:sz w:val="20"/>
          <w:lang w:val="en-US" w:eastAsia="zh-CN"/>
        </w:rPr>
      </w:pPr>
      <w:r>
        <w:rPr>
          <w:rFonts w:hint="eastAsia" w:ascii="Times New Roman" w:hAnsi="Times New Roman" w:eastAsia="Times New Roman" w:cs="v4.2.0"/>
          <w:i/>
          <w:iCs/>
          <w:kern w:val="0"/>
          <w:sz w:val="20"/>
          <w:lang w:val="en-US" w:eastAsia="zh-CN"/>
        </w:rPr>
        <w:t>When WA NCR-MT and NCR-Fwd are transmting simultaneously, the requirements in clause 6.6.4 of TS 38.104 relaxed with the following scaling factor applies for the sum of NCR-MT transmission and NCR-Fwd transmission.</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v4.2.0"/>
          <w:i/>
          <w:iCs/>
          <w:kern w:val="0"/>
          <w:sz w:val="20"/>
          <w:lang w:val="en-US" w:eastAsia="zh-CN"/>
        </w:rPr>
      </w:pPr>
      <w:r>
        <w:rPr>
          <w:rFonts w:hint="eastAsia" w:ascii="Times New Roman" w:hAnsi="Times New Roman" w:eastAsia="Times New Roman" w:cs="v4.2.0"/>
          <w:i/>
          <w:iCs/>
          <w:kern w:val="0"/>
          <w:sz w:val="20"/>
          <w:lang w:val="en-US" w:eastAsia="zh-CN"/>
        </w:rPr>
        <w:t>When LA NCR-MT and NCR-Fwd are not transmting simultaneously, the requirements in clause 6.5.3 in TS 38.101-1 applies for LA NCR-MT type 1-H without scaling factor allowed for the sum of the spurious emissions.</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hint="eastAsia" w:ascii="Times New Roman" w:hAnsi="Times New Roman" w:eastAsia="Times New Roman" w:cs="v4.2.0"/>
          <w:i/>
          <w:iCs/>
          <w:kern w:val="0"/>
          <w:sz w:val="20"/>
          <w:lang w:val="en-US" w:eastAsia="zh-CN"/>
        </w:rPr>
      </w:pPr>
      <w:r>
        <w:rPr>
          <w:rFonts w:hint="eastAsia" w:ascii="Times New Roman" w:hAnsi="Times New Roman" w:eastAsia="Times New Roman" w:cs="v4.2.0"/>
          <w:i/>
          <w:iCs/>
          <w:kern w:val="0"/>
          <w:sz w:val="20"/>
          <w:lang w:val="en-US" w:eastAsia="zh-CN"/>
        </w:rPr>
        <w:t>When NCR-MT and NCR-Fwd are transmting simultaneously, the requirements in clause 6.5.3 in TS 38.101-1 applies for sum of NCR-MT</w:t>
      </w:r>
      <w:r>
        <w:rPr>
          <w:rFonts w:ascii="Times New Roman" w:hAnsi="Times New Roman" w:eastAsia="Times New Roman" w:cs="v4.2.0"/>
          <w:i/>
          <w:iCs/>
          <w:kern w:val="0"/>
          <w:sz w:val="20"/>
          <w:lang w:val="en-US" w:eastAsia="zh-CN"/>
        </w:rPr>
        <w:t xml:space="preserve"> </w:t>
      </w:r>
      <w:r>
        <w:rPr>
          <w:rFonts w:hint="eastAsia" w:ascii="Times New Roman" w:hAnsi="Times New Roman" w:eastAsia="Times New Roman" w:cs="v4.2.0"/>
          <w:i/>
          <w:iCs/>
          <w:kern w:val="0"/>
          <w:sz w:val="20"/>
          <w:lang w:val="en-US" w:eastAsia="zh-CN"/>
        </w:rPr>
        <w:t>transmission and NCR-Fwd transmission.</w:t>
      </w:r>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3"/>
        <w:rPr>
          <w:rFonts w:ascii="Arial" w:hAnsi="Arial" w:eastAsia="Times New Roman" w:cs="Times New Roman"/>
          <w:i/>
          <w:iCs/>
          <w:sz w:val="24"/>
          <w:lang w:val="en-GB" w:eastAsia="en-GB" w:bidi="ar-SA"/>
        </w:rPr>
      </w:pPr>
      <w:bookmarkStart w:id="37" w:name="_Toc31071"/>
      <w:bookmarkStart w:id="38" w:name="_Toc155428221"/>
      <w:bookmarkStart w:id="39" w:name="_Toc155781239"/>
      <w:bookmarkStart w:id="40" w:name="_Toc3656"/>
      <w:r>
        <w:rPr>
          <w:rFonts w:ascii="Arial" w:hAnsi="Arial" w:eastAsia="Times New Roman" w:cs="Times New Roman"/>
          <w:i/>
          <w:iCs/>
          <w:sz w:val="24"/>
          <w:lang w:val="en-GB" w:eastAsia="en-GB" w:bidi="ar-SA"/>
        </w:rPr>
        <w:t>7.5.4.</w:t>
      </w:r>
      <w:r>
        <w:rPr>
          <w:rFonts w:hint="eastAsia" w:ascii="Arial" w:hAnsi="Arial" w:eastAsia="宋体" w:cs="Times New Roman"/>
          <w:i/>
          <w:iCs/>
          <w:sz w:val="24"/>
          <w:lang w:val="en-US" w:eastAsia="zh-CN" w:bidi="ar-SA"/>
        </w:rPr>
        <w:t>3</w:t>
      </w:r>
      <w:r>
        <w:rPr>
          <w:rFonts w:ascii="Arial" w:hAnsi="Arial" w:eastAsia="Times New Roman" w:cs="Times New Roman"/>
          <w:i/>
          <w:iCs/>
          <w:sz w:val="24"/>
          <w:lang w:val="en-GB" w:eastAsia="en-GB" w:bidi="ar-SA"/>
        </w:rPr>
        <w:tab/>
      </w:r>
      <w:r>
        <w:rPr>
          <w:rFonts w:ascii="Arial" w:hAnsi="Arial" w:eastAsia="Times New Roman" w:cs="Times New Roman"/>
          <w:i/>
          <w:iCs/>
          <w:sz w:val="24"/>
          <w:lang w:val="en-GB" w:eastAsia="en-GB" w:bidi="ar-SA"/>
        </w:rPr>
        <w:t xml:space="preserve">Minimum requirement for </w:t>
      </w:r>
      <w:r>
        <w:rPr>
          <w:rFonts w:hint="eastAsia" w:ascii="Arial" w:hAnsi="Arial" w:eastAsia="宋体" w:cs="Times New Roman"/>
          <w:i/>
          <w:iCs/>
          <w:sz w:val="24"/>
          <w:lang w:val="en-US" w:eastAsia="zh-CN" w:bidi="ar-SA"/>
        </w:rPr>
        <w:t>NCR</w:t>
      </w:r>
      <w:bookmarkEnd w:id="37"/>
      <w:bookmarkEnd w:id="38"/>
      <w:bookmarkEnd w:id="39"/>
      <w:bookmarkEnd w:id="40"/>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4"/>
        <w:rPr>
          <w:rFonts w:ascii="Arial" w:hAnsi="Arial" w:eastAsia="Times New Roman" w:cs="Times New Roman"/>
          <w:i/>
          <w:iCs/>
          <w:sz w:val="22"/>
          <w:lang w:val="en-GB" w:eastAsia="en-GB" w:bidi="ar-SA"/>
        </w:rPr>
      </w:pPr>
      <w:bookmarkStart w:id="41" w:name="_Toc155428222"/>
      <w:bookmarkStart w:id="42" w:name="_Toc155781240"/>
      <w:bookmarkStart w:id="43" w:name="_Toc21933"/>
      <w:bookmarkStart w:id="44" w:name="_Toc28853"/>
      <w:r>
        <w:rPr>
          <w:rFonts w:ascii="Arial" w:hAnsi="Arial" w:eastAsia="Times New Roman" w:cs="Times New Roman"/>
          <w:i/>
          <w:iCs/>
          <w:sz w:val="22"/>
          <w:lang w:val="en-GB" w:eastAsia="en-GB" w:bidi="ar-SA"/>
        </w:rPr>
        <w:t>7.5.4.</w:t>
      </w:r>
      <w:r>
        <w:rPr>
          <w:rFonts w:ascii="Arial" w:hAnsi="Arial" w:eastAsia="Times New Roman" w:cs="Times New Roman"/>
          <w:i/>
          <w:iCs/>
          <w:sz w:val="22"/>
          <w:lang w:val="en-US" w:eastAsia="zh-CN" w:bidi="ar-SA"/>
        </w:rPr>
        <w:t>3.1</w:t>
      </w:r>
      <w:r>
        <w:rPr>
          <w:rFonts w:ascii="Arial" w:hAnsi="Arial" w:eastAsia="Times New Roman" w:cs="Times New Roman"/>
          <w:i/>
          <w:iCs/>
          <w:sz w:val="22"/>
          <w:lang w:val="en-GB" w:eastAsia="en-GB" w:bidi="ar-SA"/>
        </w:rPr>
        <w:tab/>
      </w:r>
      <w:r>
        <w:rPr>
          <w:rFonts w:ascii="Arial" w:hAnsi="Arial" w:eastAsia="Times New Roman" w:cs="Times New Roman"/>
          <w:i/>
          <w:iCs/>
          <w:sz w:val="22"/>
          <w:lang w:val="en-GB" w:eastAsia="en-GB" w:bidi="ar-SA"/>
        </w:rPr>
        <w:t xml:space="preserve">Minimum requirement for </w:t>
      </w:r>
      <w:r>
        <w:rPr>
          <w:rFonts w:ascii="Arial" w:hAnsi="Arial" w:eastAsia="Times New Roman" w:cs="Times New Roman"/>
          <w:i/>
          <w:iCs/>
          <w:sz w:val="22"/>
          <w:lang w:val="en-US" w:eastAsia="zh-CN" w:bidi="ar-SA"/>
        </w:rPr>
        <w:t>NCR-Fwd</w:t>
      </w:r>
      <w:bookmarkEnd w:id="41"/>
      <w:bookmarkEnd w:id="42"/>
      <w:bookmarkEnd w:id="43"/>
      <w:bookmarkEnd w:id="44"/>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9"/>
        <w:rPr>
          <w:rFonts w:ascii="Arial" w:hAnsi="Arial" w:eastAsia="Times New Roman" w:cs="Times New Roman"/>
          <w:i/>
          <w:iCs/>
          <w:sz w:val="20"/>
          <w:lang w:val="en-GB" w:eastAsia="en-GB" w:bidi="ar-SA"/>
        </w:rPr>
      </w:pPr>
      <w:r>
        <w:rPr>
          <w:rFonts w:ascii="Arial" w:hAnsi="Arial" w:eastAsia="Times New Roman" w:cs="Times New Roman"/>
          <w:i/>
          <w:iCs/>
          <w:sz w:val="20"/>
          <w:lang w:val="en-GB" w:eastAsia="en-GB" w:bidi="ar-SA"/>
        </w:rPr>
        <w:t>7.5.4.3.1.1</w:t>
      </w:r>
      <w:r>
        <w:rPr>
          <w:rFonts w:ascii="Arial" w:hAnsi="Arial" w:eastAsia="Times New Roman" w:cs="Times New Roman"/>
          <w:i/>
          <w:iCs/>
          <w:sz w:val="20"/>
          <w:lang w:val="en-GB" w:eastAsia="en-GB" w:bidi="ar-SA"/>
        </w:rPr>
        <w:tab/>
      </w:r>
      <w:r>
        <w:rPr>
          <w:rFonts w:ascii="Arial" w:hAnsi="Arial" w:eastAsia="Times New Roman" w:cs="Times New Roman"/>
          <w:i/>
          <w:iCs/>
          <w:sz w:val="20"/>
          <w:lang w:val="en-GB" w:eastAsia="en-GB" w:bidi="ar-SA"/>
        </w:rPr>
        <w:t xml:space="preserve">Minimum requirement for </w:t>
      </w:r>
      <w:r>
        <w:rPr>
          <w:rFonts w:hint="eastAsia" w:ascii="Arial" w:hAnsi="Arial" w:eastAsia="宋体" w:cs="Times New Roman"/>
          <w:i/>
          <w:iCs/>
          <w:sz w:val="20"/>
          <w:lang w:val="en-US" w:eastAsia="zh-CN" w:bidi="ar-SA"/>
        </w:rPr>
        <w:t>NCR-Fwd</w:t>
      </w:r>
      <w:r>
        <w:rPr>
          <w:rFonts w:ascii="Arial" w:hAnsi="Arial" w:eastAsia="Times New Roman" w:cs="Times New Roman"/>
          <w:i/>
          <w:iCs/>
          <w:sz w:val="20"/>
          <w:lang w:val="en-GB" w:eastAsia="en-GB" w:bidi="ar-SA"/>
        </w:rPr>
        <w:t xml:space="preserve"> type </w:t>
      </w:r>
      <w:r>
        <w:rPr>
          <w:rFonts w:hint="eastAsia" w:ascii="Arial" w:hAnsi="Arial" w:eastAsia="宋体" w:cs="Times New Roman"/>
          <w:i/>
          <w:iCs/>
          <w:sz w:val="20"/>
          <w:lang w:val="en-US" w:eastAsia="zh-CN" w:bidi="ar-SA"/>
        </w:rPr>
        <w:t>2</w:t>
      </w:r>
      <w:r>
        <w:rPr>
          <w:rFonts w:ascii="Arial" w:hAnsi="Arial" w:eastAsia="Times New Roman" w:cs="Times New Roman"/>
          <w:i/>
          <w:iCs/>
          <w:sz w:val="20"/>
          <w:lang w:val="en-GB" w:eastAsia="en-GB" w:bidi="ar-SA"/>
        </w:rPr>
        <w:t>-O</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Times New Roman"/>
          <w:i/>
          <w:iCs/>
          <w:kern w:val="0"/>
          <w:sz w:val="20"/>
          <w:lang w:val="en-GB" w:eastAsia="en-GB"/>
        </w:rPr>
      </w:pPr>
      <w:r>
        <w:rPr>
          <w:rFonts w:ascii="Times New Roman" w:hAnsi="Times New Roman" w:eastAsia="Times New Roman" w:cs="v4.1.0"/>
          <w:i/>
          <w:iCs/>
          <w:kern w:val="0"/>
          <w:sz w:val="20"/>
          <w:lang w:val="en-GB" w:eastAsia="en-GB"/>
        </w:rPr>
        <w:t>The requirements in clause 7.5.4.2 apply. The limits apply to the sum of emissions from NCR-MT and NCR-FWD when transmitting simultaneously.</w:t>
      </w:r>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4"/>
        <w:rPr>
          <w:rFonts w:ascii="Times New Roman" w:hAnsi="Times New Roman" w:eastAsia="Times New Roman" w:cs="Times New Roman"/>
          <w:i/>
          <w:iCs/>
          <w:sz w:val="22"/>
          <w:lang w:val="en-GB" w:eastAsia="en-GB" w:bidi="ar-SA"/>
        </w:rPr>
      </w:pPr>
      <w:bookmarkStart w:id="45" w:name="_Toc155781241"/>
      <w:bookmarkStart w:id="46" w:name="_Toc155428223"/>
      <w:r>
        <w:rPr>
          <w:rFonts w:ascii="Arial" w:hAnsi="Arial" w:eastAsia="Times New Roman" w:cs="Times New Roman"/>
          <w:i/>
          <w:iCs/>
          <w:sz w:val="22"/>
          <w:lang w:val="en-GB" w:eastAsia="en-GB" w:bidi="ar-SA"/>
        </w:rPr>
        <w:t>7.5.4.</w:t>
      </w:r>
      <w:r>
        <w:rPr>
          <w:rFonts w:ascii="Arial" w:hAnsi="Arial" w:eastAsia="Times New Roman" w:cs="Times New Roman"/>
          <w:i/>
          <w:iCs/>
          <w:sz w:val="22"/>
          <w:lang w:val="en-US" w:eastAsia="zh-CN" w:bidi="ar-SA"/>
        </w:rPr>
        <w:t>3.2</w:t>
      </w:r>
      <w:r>
        <w:rPr>
          <w:rFonts w:ascii="Arial" w:hAnsi="Arial" w:eastAsia="Times New Roman" w:cs="Times New Roman"/>
          <w:i/>
          <w:iCs/>
          <w:sz w:val="22"/>
          <w:lang w:val="en-GB" w:eastAsia="en-GB" w:bidi="ar-SA"/>
        </w:rPr>
        <w:tab/>
      </w:r>
      <w:r>
        <w:rPr>
          <w:rFonts w:ascii="Arial" w:hAnsi="Arial" w:eastAsia="Times New Roman" w:cs="Times New Roman"/>
          <w:i/>
          <w:iCs/>
          <w:sz w:val="22"/>
          <w:lang w:val="en-GB" w:eastAsia="en-GB" w:bidi="ar-SA"/>
        </w:rPr>
        <w:t xml:space="preserve">Minimum requirement for </w:t>
      </w:r>
      <w:r>
        <w:rPr>
          <w:rFonts w:ascii="Arial" w:hAnsi="Arial" w:eastAsia="Times New Roman" w:cs="Times New Roman"/>
          <w:i/>
          <w:iCs/>
          <w:sz w:val="22"/>
          <w:lang w:val="en-US" w:eastAsia="zh-CN" w:bidi="ar-SA"/>
        </w:rPr>
        <w:t>NCR-MT</w:t>
      </w:r>
      <w:bookmarkEnd w:id="45"/>
      <w:bookmarkEnd w:id="46"/>
    </w:p>
    <w:p>
      <w:pPr>
        <w:keepNext/>
        <w:keepLines/>
        <w:pBdr>
          <w:top w:val="none" w:color="auto" w:sz="0" w:space="0"/>
        </w:pBdr>
        <w:overflowPunct w:val="0"/>
        <w:autoSpaceDE w:val="0"/>
        <w:autoSpaceDN w:val="0"/>
        <w:adjustRightInd w:val="0"/>
        <w:spacing w:before="120" w:after="180"/>
        <w:ind w:left="210" w:leftChars="0" w:firstLine="0" w:firstLineChars="0"/>
        <w:textAlignment w:val="baseline"/>
        <w:outlineLvl w:val="9"/>
        <w:rPr>
          <w:rFonts w:ascii="Arial" w:hAnsi="Arial" w:eastAsia="Times New Roman" w:cs="Times New Roman"/>
          <w:i/>
          <w:iCs/>
          <w:sz w:val="20"/>
          <w:lang w:val="en-US" w:eastAsia="zh-CN" w:bidi="ar-SA"/>
        </w:rPr>
      </w:pPr>
      <w:r>
        <w:rPr>
          <w:rFonts w:ascii="Arial" w:hAnsi="Arial" w:eastAsia="Times New Roman" w:cs="Times New Roman"/>
          <w:i/>
          <w:iCs/>
          <w:sz w:val="20"/>
          <w:lang w:val="en-GB" w:eastAsia="en-GB" w:bidi="ar-SA"/>
        </w:rPr>
        <w:t>7.5.4.</w:t>
      </w:r>
      <w:r>
        <w:rPr>
          <w:rFonts w:ascii="Arial" w:hAnsi="Arial" w:eastAsia="Times New Roman" w:cs="Times New Roman"/>
          <w:i/>
          <w:iCs/>
          <w:sz w:val="20"/>
          <w:lang w:val="en-US" w:eastAsia="zh-CN" w:bidi="ar-SA"/>
        </w:rPr>
        <w:t>3.2</w:t>
      </w:r>
      <w:r>
        <w:rPr>
          <w:rFonts w:hint="eastAsia" w:ascii="Arial" w:hAnsi="Arial" w:eastAsia="Times New Roman" w:cs="Times New Roman"/>
          <w:i/>
          <w:iCs/>
          <w:sz w:val="20"/>
          <w:lang w:val="en-US" w:eastAsia="zh-CN" w:bidi="ar-SA"/>
        </w:rPr>
        <w:t>.1</w:t>
      </w:r>
      <w:r>
        <w:rPr>
          <w:rFonts w:ascii="Arial" w:hAnsi="Arial" w:eastAsia="Times New Roman" w:cs="Times New Roman"/>
          <w:i/>
          <w:iCs/>
          <w:sz w:val="20"/>
          <w:lang w:val="en-GB" w:eastAsia="en-GB" w:bidi="ar-SA"/>
        </w:rPr>
        <w:tab/>
      </w:r>
      <w:r>
        <w:rPr>
          <w:rFonts w:ascii="Arial" w:hAnsi="Arial" w:eastAsia="Times New Roman" w:cs="Times New Roman"/>
          <w:i/>
          <w:iCs/>
          <w:sz w:val="20"/>
          <w:lang w:val="en-GB" w:eastAsia="en-GB" w:bidi="ar-SA"/>
        </w:rPr>
        <w:t xml:space="preserve">Minimum requirement for </w:t>
      </w:r>
      <w:r>
        <w:rPr>
          <w:rFonts w:ascii="Arial" w:hAnsi="Arial" w:eastAsia="Times New Roman" w:cs="Times New Roman"/>
          <w:i/>
          <w:iCs/>
          <w:sz w:val="20"/>
          <w:lang w:val="en-US" w:eastAsia="zh-CN" w:bidi="ar-SA"/>
        </w:rPr>
        <w:t>NCR-MT</w:t>
      </w:r>
      <w:r>
        <w:rPr>
          <w:rFonts w:hint="eastAsia" w:ascii="Arial" w:hAnsi="Arial" w:eastAsia="Times New Roman" w:cs="Times New Roman"/>
          <w:i/>
          <w:iCs/>
          <w:sz w:val="20"/>
          <w:lang w:val="en-US" w:eastAsia="zh-CN" w:bidi="ar-SA"/>
        </w:rPr>
        <w:t xml:space="preserve"> Type 2-O</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Times New Roman"/>
          <w:i/>
          <w:iCs/>
          <w:kern w:val="0"/>
          <w:sz w:val="20"/>
          <w:lang w:val="en-GB" w:eastAsia="en-GB"/>
        </w:rPr>
      </w:pPr>
      <w:r>
        <w:rPr>
          <w:rFonts w:ascii="Times New Roman" w:hAnsi="Times New Roman" w:eastAsia="Times New Roman" w:cs="Times New Roman"/>
          <w:i/>
          <w:iCs/>
          <w:kern w:val="0"/>
          <w:sz w:val="20"/>
          <w:lang w:val="en-GB" w:eastAsia="en-GB"/>
        </w:rPr>
        <w:t xml:space="preserve">For Wide Area </w:t>
      </w:r>
      <w:r>
        <w:rPr>
          <w:rFonts w:ascii="Times New Roman" w:hAnsi="Times New Roman" w:eastAsia="宋体" w:cs="Times New Roman"/>
          <w:i/>
          <w:iCs/>
          <w:kern w:val="0"/>
          <w:sz w:val="20"/>
          <w:lang w:val="en-US" w:eastAsia="zh-CN"/>
        </w:rPr>
        <w:t xml:space="preserve">NCR-MT </w:t>
      </w:r>
      <w:r>
        <w:rPr>
          <w:rFonts w:ascii="Times New Roman" w:hAnsi="Times New Roman" w:eastAsia="Times New Roman" w:cs="Times New Roman"/>
          <w:i/>
          <w:iCs/>
          <w:kern w:val="0"/>
          <w:sz w:val="20"/>
          <w:lang w:val="en-GB" w:eastAsia="en-GB"/>
        </w:rPr>
        <w:t>type 2-O, the OTA TX spurious emission requirements are as defined in clause 7.5.4.2.</w:t>
      </w:r>
    </w:p>
    <w:p>
      <w:pPr>
        <w:overflowPunct w:val="0"/>
        <w:autoSpaceDE w:val="0"/>
        <w:autoSpaceDN w:val="0"/>
        <w:adjustRightInd w:val="0"/>
        <w:spacing w:beforeLines="-2147483648" w:after="180" w:afterLines="-2147483648" w:line="240" w:lineRule="auto"/>
        <w:ind w:left="210" w:leftChars="0" w:firstLine="0" w:firstLineChars="0"/>
        <w:jc w:val="left"/>
        <w:textAlignment w:val="baseline"/>
        <w:rPr>
          <w:rFonts w:ascii="Times New Roman" w:hAnsi="Times New Roman" w:eastAsia="Times New Roman" w:cs="Times New Roman"/>
          <w:i/>
          <w:iCs/>
          <w:kern w:val="0"/>
          <w:sz w:val="20"/>
          <w:lang w:val="en-US" w:eastAsia="zh-CN"/>
        </w:rPr>
      </w:pPr>
      <w:r>
        <w:rPr>
          <w:rFonts w:ascii="Times New Roman" w:hAnsi="Times New Roman" w:eastAsia="Times New Roman" w:cs="Times New Roman"/>
          <w:i/>
          <w:iCs/>
          <w:kern w:val="0"/>
          <w:sz w:val="20"/>
          <w:lang w:val="en-GB" w:eastAsia="en-GB"/>
        </w:rPr>
        <w:t xml:space="preserve">For Local Area </w:t>
      </w:r>
      <w:r>
        <w:rPr>
          <w:rFonts w:ascii="Times New Roman" w:hAnsi="Times New Roman" w:eastAsia="宋体" w:cs="Times New Roman"/>
          <w:i/>
          <w:iCs/>
          <w:kern w:val="0"/>
          <w:sz w:val="20"/>
          <w:lang w:val="en-US" w:eastAsia="zh-CN"/>
        </w:rPr>
        <w:t>NCR</w:t>
      </w:r>
      <w:r>
        <w:rPr>
          <w:rFonts w:ascii="Times New Roman" w:hAnsi="Times New Roman" w:eastAsia="Times New Roman" w:cs="Times New Roman"/>
          <w:i/>
          <w:iCs/>
          <w:kern w:val="0"/>
          <w:sz w:val="20"/>
          <w:lang w:val="en-GB" w:eastAsia="en-GB"/>
        </w:rPr>
        <w:t>-</w:t>
      </w:r>
      <w:r>
        <w:rPr>
          <w:rFonts w:ascii="Times New Roman" w:hAnsi="Times New Roman" w:eastAsia="宋体" w:cs="Times New Roman"/>
          <w:i/>
          <w:iCs/>
          <w:kern w:val="0"/>
          <w:sz w:val="20"/>
          <w:lang w:val="en-US" w:eastAsia="zh-CN"/>
        </w:rPr>
        <w:t>MT</w:t>
      </w:r>
      <w:r>
        <w:rPr>
          <w:rFonts w:ascii="Times New Roman" w:hAnsi="Times New Roman" w:eastAsia="Times New Roman" w:cs="Times New Roman"/>
          <w:i/>
          <w:iCs/>
          <w:kern w:val="0"/>
          <w:sz w:val="20"/>
          <w:lang w:val="en-GB" w:eastAsia="en-GB"/>
        </w:rPr>
        <w:t xml:space="preserve"> type 2-O, the OTA TX spurious emission requirements defined for NR UE in</w:t>
      </w:r>
      <w:r>
        <w:rPr>
          <w:rFonts w:hint="eastAsia" w:ascii="Times New Roman" w:hAnsi="Times New Roman" w:eastAsia="Times New Roman" w:cs="Times New Roman"/>
          <w:i/>
          <w:iCs/>
          <w:kern w:val="0"/>
          <w:sz w:val="20"/>
          <w:lang w:val="en-US" w:eastAsia="zh-CN"/>
        </w:rPr>
        <w:t xml:space="preserve"> clause </w:t>
      </w:r>
      <w:r>
        <w:rPr>
          <w:rFonts w:ascii="Times New Roman" w:hAnsi="Times New Roman" w:eastAsia="Times New Roman" w:cs="Times New Roman"/>
          <w:i/>
          <w:iCs/>
          <w:kern w:val="0"/>
          <w:sz w:val="20"/>
          <w:lang w:val="en-GB" w:eastAsia="en-GB"/>
        </w:rPr>
        <w:t>6.5.3</w:t>
      </w:r>
      <w:r>
        <w:rPr>
          <w:rFonts w:hint="eastAsia" w:ascii="Times New Roman" w:hAnsi="Times New Roman" w:eastAsia="Times New Roman" w:cs="Times New Roman"/>
          <w:i/>
          <w:iCs/>
          <w:kern w:val="0"/>
          <w:sz w:val="20"/>
          <w:lang w:val="en-US" w:eastAsia="zh-CN"/>
        </w:rPr>
        <w:t xml:space="preserve"> in</w:t>
      </w:r>
      <w:r>
        <w:rPr>
          <w:rFonts w:ascii="Times New Roman" w:hAnsi="Times New Roman" w:eastAsia="Times New Roman" w:cs="Times New Roman"/>
          <w:i/>
          <w:iCs/>
          <w:kern w:val="0"/>
          <w:sz w:val="20"/>
          <w:lang w:val="en-GB" w:eastAsia="en-GB"/>
        </w:rPr>
        <w:t xml:space="preserve"> TS 38.101-2 apply.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ascii="Times New Roman" w:hAnsi="Times New Roman" w:eastAsia="宋体" w:cs="v4.2.0"/>
          <w:i w:val="0"/>
          <w:iCs w:val="0"/>
          <w:kern w:val="0"/>
          <w:sz w:val="20"/>
          <w:lang w:val="en-US" w:eastAsia="zh-CN"/>
        </w:rPr>
      </w:pPr>
      <w:r>
        <w:rPr>
          <w:rFonts w:hint="eastAsia" w:ascii="Times New Roman" w:hAnsi="Times New Roman" w:eastAsia="Times New Roman" w:cs="v4.2.0"/>
          <w:b/>
          <w:bCs/>
          <w:i w:val="0"/>
          <w:iCs w:val="0"/>
          <w:kern w:val="0"/>
          <w:sz w:val="20"/>
          <w:lang w:val="en-GB" w:eastAsia="en-GB"/>
        </w:rPr>
        <w:t xml:space="preserve">Observation 2: </w:t>
      </w:r>
      <w:r>
        <w:rPr>
          <w:rFonts w:hint="eastAsia" w:ascii="Times New Roman" w:hAnsi="Times New Roman" w:eastAsia="Times New Roman" w:cs="v4.2.0"/>
          <w:i w:val="0"/>
          <w:iCs w:val="0"/>
          <w:kern w:val="0"/>
          <w:sz w:val="20"/>
          <w:lang w:val="en-GB" w:eastAsia="en-GB"/>
        </w:rPr>
        <w:t>The spurious emissions limit</w:t>
      </w:r>
      <w:r>
        <w:rPr>
          <w:rFonts w:hint="eastAsia" w:eastAsia="宋体" w:cs="v4.2.0"/>
          <w:i w:val="0"/>
          <w:iCs w:val="0"/>
          <w:kern w:val="0"/>
          <w:sz w:val="20"/>
          <w:lang w:val="en-US" w:eastAsia="zh-CN"/>
        </w:rPr>
        <w:t>s for NCR-Fwd type 1-C/1-H/2-O and NCR-MT type 1-C/1-H/2-O are determined and published in latest TS38.106.</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ascii="Times New Roman" w:hAnsi="Times New Roman" w:eastAsia="宋体" w:cs="v4.2.0"/>
          <w:i w:val="0"/>
          <w:iCs w:val="0"/>
          <w:kern w:val="0"/>
          <w:sz w:val="20"/>
          <w:lang w:val="en-US" w:eastAsia="zh-CN"/>
        </w:rPr>
      </w:pPr>
      <w:r>
        <w:rPr>
          <w:rFonts w:hint="eastAsia" w:ascii="Times New Roman" w:hAnsi="Times New Roman" w:eastAsia="宋体" w:cs="v4.2.0"/>
          <w:i w:val="0"/>
          <w:iCs w:val="0"/>
          <w:kern w:val="0"/>
          <w:sz w:val="20"/>
          <w:lang w:val="en-US" w:eastAsia="zh-CN"/>
        </w:rPr>
        <w:t>Therefore</w:t>
      </w:r>
      <w:r>
        <w:rPr>
          <w:rFonts w:hint="eastAsia" w:cs="v4.2.0"/>
          <w:i w:val="0"/>
          <w:iCs w:val="0"/>
          <w:kern w:val="0"/>
          <w:sz w:val="20"/>
          <w:lang w:val="en-US" w:eastAsia="zh-CN"/>
        </w:rPr>
        <w:t xml:space="preserve"> the RSE limits for</w:t>
      </w:r>
      <w:r>
        <w:rPr>
          <w:rFonts w:hint="eastAsia" w:ascii="Times New Roman" w:hAnsi="Times New Roman" w:eastAsia="宋体" w:cs="v4.2.0"/>
          <w:i w:val="0"/>
          <w:iCs w:val="0"/>
          <w:kern w:val="0"/>
          <w:sz w:val="20"/>
          <w:lang w:val="en-US" w:eastAsia="zh-CN"/>
        </w:rPr>
        <w:t xml:space="preserve"> </w:t>
      </w:r>
      <w:r>
        <w:rPr>
          <w:rFonts w:hint="eastAsia" w:cs="v4.2.0"/>
          <w:i w:val="0"/>
          <w:iCs w:val="0"/>
          <w:kern w:val="0"/>
          <w:sz w:val="20"/>
          <w:lang w:val="en-US" w:eastAsia="zh-CN"/>
        </w:rPr>
        <w:t xml:space="preserve">NCR </w:t>
      </w:r>
      <w:r>
        <w:rPr>
          <w:rFonts w:hint="eastAsia" w:ascii="Times New Roman" w:hAnsi="Times New Roman" w:eastAsia="宋体" w:cs="v4.2.0"/>
          <w:i w:val="0"/>
          <w:iCs w:val="0"/>
          <w:kern w:val="0"/>
          <w:sz w:val="20"/>
          <w:lang w:val="en-US" w:eastAsia="zh-CN"/>
        </w:rPr>
        <w:t>EMC shall follow the</w:t>
      </w:r>
      <w:r>
        <w:rPr>
          <w:rFonts w:hint="eastAsia" w:cs="v4.2.0"/>
          <w:i w:val="0"/>
          <w:iCs w:val="0"/>
          <w:kern w:val="0"/>
          <w:sz w:val="20"/>
          <w:lang w:val="en-US" w:eastAsia="zh-CN"/>
        </w:rPr>
        <w:t xml:space="preserve"> limits of</w:t>
      </w:r>
      <w:r>
        <w:rPr>
          <w:rFonts w:hint="eastAsia" w:ascii="Times New Roman" w:hAnsi="Times New Roman" w:eastAsia="宋体" w:cs="v4.2.0"/>
          <w:i w:val="0"/>
          <w:iCs w:val="0"/>
          <w:kern w:val="0"/>
          <w:sz w:val="20"/>
          <w:lang w:val="en-US" w:eastAsia="zh-CN"/>
        </w:rPr>
        <w:t xml:space="preserve"> RF</w:t>
      </w:r>
      <w:r>
        <w:rPr>
          <w:rFonts w:hint="eastAsia" w:cs="v4.2.0"/>
          <w:i w:val="0"/>
          <w:iCs w:val="0"/>
          <w:kern w:val="0"/>
          <w:sz w:val="20"/>
          <w:lang w:val="en-US" w:eastAsia="zh-CN"/>
        </w:rPr>
        <w:t xml:space="preserve"> requirement</w:t>
      </w:r>
      <w:r>
        <w:rPr>
          <w:rFonts w:hint="eastAsia" w:ascii="Times New Roman" w:hAnsi="Times New Roman" w:eastAsia="宋体" w:cs="v4.2.0"/>
          <w:i w:val="0"/>
          <w:iCs w:val="0"/>
          <w:kern w:val="0"/>
          <w:sz w:val="20"/>
          <w:lang w:val="en-US" w:eastAsia="zh-CN"/>
        </w:rPr>
        <w:t xml:space="preserve">. </w:t>
      </w:r>
      <w:r>
        <w:rPr>
          <w:rFonts w:hint="eastAsia" w:cs="v4.2.0"/>
          <w:i w:val="0"/>
          <w:iCs w:val="0"/>
          <w:kern w:val="0"/>
          <w:sz w:val="20"/>
          <w:lang w:val="en-US" w:eastAsia="zh-CN"/>
        </w:rPr>
        <w:t>Reuse the NR repeater</w:t>
      </w:r>
      <w:r>
        <w:rPr>
          <w:rFonts w:hint="default" w:cs="v4.2.0"/>
          <w:i w:val="0"/>
          <w:iCs w:val="0"/>
          <w:kern w:val="0"/>
          <w:sz w:val="20"/>
          <w:lang w:val="en-US" w:eastAsia="zh-CN"/>
        </w:rPr>
        <w:t>’</w:t>
      </w:r>
      <w:r>
        <w:rPr>
          <w:rFonts w:hint="eastAsia" w:cs="v4.2.0"/>
          <w:i w:val="0"/>
          <w:iCs w:val="0"/>
          <w:kern w:val="0"/>
          <w:sz w:val="20"/>
          <w:lang w:val="en-US" w:eastAsia="zh-CN"/>
        </w:rPr>
        <w:t>s limit for NCR-Fwd and introduce UE</w:t>
      </w:r>
      <w:r>
        <w:rPr>
          <w:rFonts w:hint="default" w:cs="v4.2.0"/>
          <w:i w:val="0"/>
          <w:iCs w:val="0"/>
          <w:kern w:val="0"/>
          <w:sz w:val="20"/>
          <w:lang w:val="en-US" w:eastAsia="zh-CN"/>
        </w:rPr>
        <w:t>’</w:t>
      </w:r>
      <w:r>
        <w:rPr>
          <w:rFonts w:hint="eastAsia" w:cs="v4.2.0"/>
          <w:i w:val="0"/>
          <w:iCs w:val="0"/>
          <w:kern w:val="0"/>
          <w:sz w:val="20"/>
          <w:lang w:val="en-US" w:eastAsia="zh-CN"/>
        </w:rPr>
        <w:t xml:space="preserve">s RSE limits for Local Area NCR-MT.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ascii="Times New Roman" w:hAnsi="Times New Roman" w:eastAsia="宋体" w:cs="v4.2.0"/>
          <w:i w:val="0"/>
          <w:iCs w:val="0"/>
          <w:kern w:val="0"/>
          <w:sz w:val="20"/>
          <w:lang w:val="en-US" w:eastAsia="zh-CN"/>
        </w:rPr>
      </w:pPr>
      <w:r>
        <w:rPr>
          <w:rFonts w:hint="eastAsia" w:ascii="Times New Roman" w:hAnsi="Times New Roman" w:eastAsia="宋体" w:cs="v4.2.0"/>
          <w:b/>
          <w:bCs/>
          <w:i w:val="0"/>
          <w:iCs w:val="0"/>
          <w:kern w:val="0"/>
          <w:sz w:val="20"/>
          <w:lang w:val="en-US" w:eastAsia="zh-CN"/>
        </w:rPr>
        <w:t>Proposal 3:</w:t>
      </w:r>
      <w:r>
        <w:rPr>
          <w:rFonts w:hint="eastAsia" w:cs="v4.2.0"/>
          <w:b w:val="0"/>
          <w:bCs w:val="0"/>
          <w:i w:val="0"/>
          <w:iCs w:val="0"/>
          <w:kern w:val="0"/>
          <w:sz w:val="20"/>
          <w:lang w:val="en-US" w:eastAsia="zh-CN"/>
        </w:rPr>
        <w:t xml:space="preserve"> It is recommended that the RSE limits for NCR EMC shall follow the limits in RF requirements, which will reuse the NR repeater</w:t>
      </w:r>
      <w:r>
        <w:rPr>
          <w:rFonts w:hint="default" w:cs="v4.2.0"/>
          <w:b w:val="0"/>
          <w:bCs w:val="0"/>
          <w:i w:val="0"/>
          <w:iCs w:val="0"/>
          <w:kern w:val="0"/>
          <w:sz w:val="20"/>
          <w:lang w:val="en-US" w:eastAsia="zh-CN"/>
        </w:rPr>
        <w:t>’</w:t>
      </w:r>
      <w:r>
        <w:rPr>
          <w:rFonts w:hint="eastAsia" w:cs="v4.2.0"/>
          <w:b w:val="0"/>
          <w:bCs w:val="0"/>
          <w:i w:val="0"/>
          <w:iCs w:val="0"/>
          <w:kern w:val="0"/>
          <w:sz w:val="20"/>
          <w:lang w:val="en-US" w:eastAsia="zh-CN"/>
        </w:rPr>
        <w:t>s limits for NCR-Fwd and Wide Area NCR-MT, then introduce UE</w:t>
      </w:r>
      <w:r>
        <w:rPr>
          <w:rFonts w:hint="default" w:cs="v4.2.0"/>
          <w:b w:val="0"/>
          <w:bCs w:val="0"/>
          <w:i w:val="0"/>
          <w:iCs w:val="0"/>
          <w:kern w:val="0"/>
          <w:sz w:val="20"/>
          <w:lang w:val="en-US" w:eastAsia="zh-CN"/>
        </w:rPr>
        <w:t>’</w:t>
      </w:r>
      <w:r>
        <w:rPr>
          <w:rFonts w:hint="eastAsia" w:cs="v4.2.0"/>
          <w:b w:val="0"/>
          <w:bCs w:val="0"/>
          <w:i w:val="0"/>
          <w:iCs w:val="0"/>
          <w:kern w:val="0"/>
          <w:sz w:val="20"/>
          <w:lang w:val="en-US" w:eastAsia="zh-CN"/>
        </w:rPr>
        <w:t xml:space="preserve">s limits for Local Area NCR-MT.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ascii="Times New Roman" w:hAnsi="Times New Roman" w:eastAsia="宋体" w:cs="v4.2.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p>
    <w:p>
      <w:pPr>
        <w:keepNext/>
        <w:keepLines/>
        <w:pageBreakBefore w:val="0"/>
        <w:widowControl/>
        <w:numPr>
          <w:ilvl w:val="0"/>
          <w:numId w:val="7"/>
        </w:numPr>
        <w:pBdr>
          <w:top w:val="single" w:color="auto" w:sz="12" w:space="3"/>
        </w:pBdr>
        <w:kinsoku/>
        <w:wordWrap/>
        <w:overflowPunct/>
        <w:topLinePunct w:val="0"/>
        <w:autoSpaceDE/>
        <w:autoSpaceDN/>
        <w:bidi w:val="0"/>
        <w:adjustRightInd/>
        <w:snapToGrid/>
        <w:spacing w:before="240" w:after="180"/>
        <w:ind w:left="420" w:hanging="420"/>
        <w:textAlignment w:val="auto"/>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Conclusion</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lang w:val="en-US" w:eastAsia="zh-CN"/>
        </w:rPr>
      </w:pPr>
      <w:bookmarkStart w:id="47" w:name="OLE_LINK1"/>
      <w:r>
        <w:rPr>
          <w:rFonts w:hint="eastAsia" w:cs="Times New Roman"/>
          <w:b/>
          <w:bCs/>
          <w:i w:val="0"/>
          <w:iCs w:val="0"/>
          <w:kern w:val="0"/>
          <w:sz w:val="20"/>
          <w:lang w:val="en-US" w:eastAsia="zh-CN"/>
        </w:rPr>
        <w:t xml:space="preserve">Observation 1: </w:t>
      </w:r>
      <w:r>
        <w:rPr>
          <w:rFonts w:hint="eastAsia" w:cs="Times New Roman"/>
          <w:b w:val="0"/>
          <w:bCs w:val="0"/>
          <w:i w:val="0"/>
          <w:iCs w:val="0"/>
          <w:kern w:val="0"/>
          <w:sz w:val="20"/>
          <w:lang w:val="en-US" w:eastAsia="zh-CN"/>
        </w:rPr>
        <w:t xml:space="preserve">In TS38.106, NCR-Fwd and NCR-MT will follow the NR-ARFCN and channel raster specified by BS and UE respectively. </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ascii="Times New Roman" w:hAnsi="Times New Roman" w:eastAsia="Times New Roman" w:cs="v4.2.0"/>
          <w:b/>
          <w:bCs/>
          <w:i w:val="0"/>
          <w:iCs w:val="0"/>
          <w:kern w:val="0"/>
          <w:sz w:val="20"/>
          <w:lang w:val="en-GB" w:eastAsia="en-GB"/>
        </w:rPr>
        <w:t xml:space="preserve">Observation 2: </w:t>
      </w:r>
      <w:r>
        <w:rPr>
          <w:rFonts w:hint="eastAsia" w:ascii="Times New Roman" w:hAnsi="Times New Roman" w:eastAsia="Times New Roman" w:cs="v4.2.0"/>
          <w:i w:val="0"/>
          <w:iCs w:val="0"/>
          <w:kern w:val="0"/>
          <w:sz w:val="20"/>
          <w:lang w:val="en-GB" w:eastAsia="en-GB"/>
        </w:rPr>
        <w:t>The spurious emissions limit</w:t>
      </w:r>
      <w:r>
        <w:rPr>
          <w:rFonts w:hint="eastAsia" w:eastAsia="宋体" w:cs="v4.2.0"/>
          <w:i w:val="0"/>
          <w:iCs w:val="0"/>
          <w:kern w:val="0"/>
          <w:sz w:val="20"/>
          <w:lang w:val="en-US" w:eastAsia="zh-CN"/>
        </w:rPr>
        <w:t>s for NCR-Fwd type 1-C/1-H/2-O and NCR-MT type 1-C/1-H/2-O are determined and published in latest TS38.106.</w:t>
      </w:r>
      <w:bookmarkStart w:id="48" w:name="_GoBack"/>
      <w:bookmarkEnd w:id="48"/>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 xml:space="preserve">Proposal 1: </w:t>
      </w:r>
      <w:r>
        <w:rPr>
          <w:rFonts w:hint="eastAsia" w:cs="Times New Roman"/>
          <w:b w:val="0"/>
          <w:bCs w:val="0"/>
          <w:i w:val="0"/>
          <w:iCs w:val="0"/>
          <w:kern w:val="0"/>
          <w:sz w:val="20"/>
          <w:lang w:val="en-US" w:eastAsia="zh-CN"/>
        </w:rPr>
        <w:t>The wanted RF input signal nominal frequency of NCR-Fwd and NCR-MT shall follow the BS</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s NR-ARFCN and UE</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s NR-ARFCN respectively.</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eastAsia="zh-CN"/>
        </w:rPr>
      </w:pPr>
      <w:r>
        <w:rPr>
          <w:rFonts w:hint="default" w:cs="Times New Roman"/>
          <w:b/>
          <w:bCs/>
          <w:i w:val="0"/>
          <w:iCs w:val="0"/>
          <w:kern w:val="0"/>
          <w:sz w:val="20"/>
          <w:lang w:eastAsia="zh-CN"/>
        </w:rPr>
        <w:t xml:space="preserve">Proposal 2: </w:t>
      </w:r>
      <w:r>
        <w:rPr>
          <w:rFonts w:hint="default" w:cs="Times New Roman"/>
          <w:b w:val="0"/>
          <w:bCs w:val="0"/>
          <w:i w:val="0"/>
          <w:iCs w:val="0"/>
          <w:kern w:val="0"/>
          <w:sz w:val="20"/>
          <w:lang w:eastAsia="zh-CN"/>
        </w:rPr>
        <w:t>The performance metrics for NCR-Fwd and NCR-MT can be power accuracy and throughput respectively, with the same test level as NR repeater</w:t>
      </w:r>
      <w:r>
        <w:rPr>
          <w:rFonts w:hint="eastAsia" w:cs="Times New Roman"/>
          <w:b w:val="0"/>
          <w:bCs w:val="0"/>
          <w:i w:val="0"/>
          <w:iCs w:val="0"/>
          <w:kern w:val="0"/>
          <w:sz w:val="20"/>
          <w:lang w:val="en-US" w:eastAsia="zh-CN"/>
        </w:rPr>
        <w:t xml:space="preserve"> </w:t>
      </w:r>
      <w:r>
        <w:rPr>
          <w:rFonts w:hint="default" w:cs="Times New Roman"/>
          <w:b w:val="0"/>
          <w:bCs w:val="0"/>
          <w:i w:val="0"/>
          <w:iCs w:val="0"/>
          <w:kern w:val="0"/>
          <w:sz w:val="20"/>
          <w:lang w:eastAsia="zh-CN"/>
        </w:rPr>
        <w:t xml:space="preserve">(FR1: </w:t>
      </w:r>
      <w:r>
        <w:rPr>
          <w:rFonts w:eastAsia="宋体" w:cs="v4.2.0"/>
        </w:rPr>
        <w:t>±</w:t>
      </w:r>
      <w:r>
        <w:rPr>
          <w:rFonts w:hint="default" w:cs="Times New Roman"/>
          <w:b w:val="0"/>
          <w:bCs w:val="0"/>
          <w:i w:val="0"/>
          <w:iCs w:val="0"/>
          <w:kern w:val="0"/>
          <w:sz w:val="20"/>
          <w:lang w:eastAsia="zh-CN"/>
        </w:rPr>
        <w:t xml:space="preserve">2dB, FR2: </w:t>
      </w:r>
      <w:r>
        <w:rPr>
          <w:rFonts w:eastAsia="宋体" w:cs="v4.2.0"/>
        </w:rPr>
        <w:t>±</w:t>
      </w:r>
      <w:r>
        <w:rPr>
          <w:rFonts w:hint="default" w:cs="Times New Roman"/>
          <w:b w:val="0"/>
          <w:bCs w:val="0"/>
          <w:i w:val="0"/>
          <w:iCs w:val="0"/>
          <w:kern w:val="0"/>
          <w:sz w:val="20"/>
          <w:lang w:eastAsia="zh-CN"/>
        </w:rPr>
        <w:t>3dB) and BS/IAB</w:t>
      </w:r>
      <w:r>
        <w:rPr>
          <w:rFonts w:hint="eastAsia" w:cs="Times New Roman"/>
          <w:b w:val="0"/>
          <w:bCs w:val="0"/>
          <w:i w:val="0"/>
          <w:iCs w:val="0"/>
          <w:kern w:val="0"/>
          <w:sz w:val="20"/>
          <w:lang w:val="en-US" w:eastAsia="zh-CN"/>
        </w:rPr>
        <w:t xml:space="preserve"> </w:t>
      </w:r>
      <w:r>
        <w:rPr>
          <w:rFonts w:hint="default" w:cs="Times New Roman"/>
          <w:b w:val="0"/>
          <w:bCs w:val="0"/>
          <w:i w:val="0"/>
          <w:iCs w:val="0"/>
          <w:kern w:val="0"/>
          <w:sz w:val="20"/>
          <w:lang w:eastAsia="zh-CN"/>
        </w:rPr>
        <w:t>(5%).</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ascii="Times New Roman" w:hAnsi="Times New Roman" w:eastAsia="宋体" w:cs="v4.2.0"/>
          <w:i w:val="0"/>
          <w:iCs w:val="0"/>
          <w:kern w:val="0"/>
          <w:sz w:val="20"/>
          <w:lang w:val="en-US" w:eastAsia="zh-CN"/>
        </w:rPr>
      </w:pPr>
      <w:r>
        <w:rPr>
          <w:rFonts w:hint="eastAsia" w:ascii="Times New Roman" w:hAnsi="Times New Roman" w:eastAsia="宋体" w:cs="v4.2.0"/>
          <w:b/>
          <w:bCs/>
          <w:i w:val="0"/>
          <w:iCs w:val="0"/>
          <w:kern w:val="0"/>
          <w:sz w:val="20"/>
          <w:lang w:val="en-US" w:eastAsia="zh-CN"/>
        </w:rPr>
        <w:t>Proposal 3:</w:t>
      </w:r>
      <w:r>
        <w:rPr>
          <w:rFonts w:hint="eastAsia" w:cs="v4.2.0"/>
          <w:b w:val="0"/>
          <w:bCs w:val="0"/>
          <w:i w:val="0"/>
          <w:iCs w:val="0"/>
          <w:kern w:val="0"/>
          <w:sz w:val="20"/>
          <w:lang w:val="en-US" w:eastAsia="zh-CN"/>
        </w:rPr>
        <w:t xml:space="preserve"> It is recommended that the RSE limits for NCR EMC shall follow the limits in RF requirements, which will reuse the NR repeater</w:t>
      </w:r>
      <w:r>
        <w:rPr>
          <w:rFonts w:hint="default" w:cs="v4.2.0"/>
          <w:b w:val="0"/>
          <w:bCs w:val="0"/>
          <w:i w:val="0"/>
          <w:iCs w:val="0"/>
          <w:kern w:val="0"/>
          <w:sz w:val="20"/>
          <w:lang w:val="en-US" w:eastAsia="zh-CN"/>
        </w:rPr>
        <w:t>’</w:t>
      </w:r>
      <w:r>
        <w:rPr>
          <w:rFonts w:hint="eastAsia" w:cs="v4.2.0"/>
          <w:b w:val="0"/>
          <w:bCs w:val="0"/>
          <w:i w:val="0"/>
          <w:iCs w:val="0"/>
          <w:kern w:val="0"/>
          <w:sz w:val="20"/>
          <w:lang w:val="en-US" w:eastAsia="zh-CN"/>
        </w:rPr>
        <w:t>s limits for NCR-Fwd and Wide Area NCR-MT, then introduce UE</w:t>
      </w:r>
      <w:r>
        <w:rPr>
          <w:rFonts w:hint="default" w:cs="v4.2.0"/>
          <w:b w:val="0"/>
          <w:bCs w:val="0"/>
          <w:i w:val="0"/>
          <w:iCs w:val="0"/>
          <w:kern w:val="0"/>
          <w:sz w:val="20"/>
          <w:lang w:val="en-US" w:eastAsia="zh-CN"/>
        </w:rPr>
        <w:t>’</w:t>
      </w:r>
      <w:r>
        <w:rPr>
          <w:rFonts w:hint="eastAsia" w:cs="v4.2.0"/>
          <w:b w:val="0"/>
          <w:bCs w:val="0"/>
          <w:i w:val="0"/>
          <w:iCs w:val="0"/>
          <w:kern w:val="0"/>
          <w:sz w:val="20"/>
          <w:lang w:val="en-US" w:eastAsia="zh-CN"/>
        </w:rPr>
        <w:t xml:space="preserve">s limits for Local Area NCR-MT. </w:t>
      </w:r>
    </w:p>
    <w:p>
      <w:pPr>
        <w:keepNext/>
        <w:keepLines/>
        <w:pageBreakBefore w:val="0"/>
        <w:widowControl/>
        <w:kinsoku/>
        <w:wordWrap/>
        <w:overflowPunct/>
        <w:topLinePunct w:val="0"/>
        <w:autoSpaceDE/>
        <w:autoSpaceDN/>
        <w:bidi w:val="0"/>
        <w:adjustRightInd/>
        <w:snapToGrid/>
        <w:spacing w:beforeLines="-2147483648" w:after="180" w:afterLines="-2147483648" w:line="240" w:lineRule="auto"/>
        <w:ind w:firstLine="0" w:firstLineChars="0"/>
        <w:jc w:val="left"/>
        <w:textAlignment w:val="auto"/>
        <w:rPr>
          <w:rFonts w:hint="default" w:ascii="Times New Roman" w:hAnsi="Times New Roman" w:eastAsia="宋体" w:cs="Times New Roman"/>
          <w:b w:val="0"/>
          <w:bCs w:val="0"/>
          <w:color w:val="auto"/>
          <w:kern w:val="0"/>
          <w:sz w:val="20"/>
          <w:szCs w:val="20"/>
          <w:highlight w:val="none"/>
          <w:lang w:val="en-US" w:eastAsia="zh-CN"/>
        </w:rPr>
      </w:pPr>
    </w:p>
    <w:bookmarkEnd w:id="47"/>
    <w:p>
      <w:pPr>
        <w:keepNext/>
        <w:keepLines/>
        <w:pageBreakBefore w:val="0"/>
        <w:widowControl/>
        <w:numPr>
          <w:ilvl w:val="0"/>
          <w:numId w:val="7"/>
        </w:numPr>
        <w:pBdr>
          <w:top w:val="single" w:color="auto" w:sz="12" w:space="3"/>
        </w:pBdr>
        <w:kinsoku/>
        <w:wordWrap/>
        <w:overflowPunct/>
        <w:topLinePunct w:val="0"/>
        <w:autoSpaceDE/>
        <w:autoSpaceDN/>
        <w:bidi w:val="0"/>
        <w:adjustRightInd/>
        <w:snapToGrid/>
        <w:spacing w:before="240" w:after="180"/>
        <w:ind w:left="420" w:hanging="420"/>
        <w:textAlignment w:val="auto"/>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Reference</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cs="Times New Roman"/>
          <w:color w:val="auto"/>
          <w:kern w:val="2"/>
          <w:sz w:val="22"/>
          <w:highlight w:val="none"/>
          <w:lang w:val="en-US" w:eastAsia="zh-CN"/>
        </w:rPr>
      </w:pPr>
      <w:r>
        <w:rPr>
          <w:rFonts w:hint="eastAsia" w:cs="Times New Roman"/>
          <w:color w:val="auto"/>
          <w:kern w:val="2"/>
          <w:sz w:val="22"/>
          <w:highlight w:val="none"/>
          <w:lang w:val="en-US" w:eastAsia="zh-CN"/>
        </w:rPr>
        <w:t>R4-2401144</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lang w:val="en-US" w:eastAsia="zh-CN"/>
        </w:rPr>
      </w:pPr>
      <w:r>
        <w:rPr>
          <w:rFonts w:hint="eastAsia" w:cs="Times New Roman"/>
          <w:color w:val="auto"/>
          <w:kern w:val="2"/>
          <w:sz w:val="22"/>
          <w:highlight w:val="none"/>
          <w:lang w:val="en-US" w:eastAsia="zh-CN"/>
        </w:rPr>
        <w:t>TS38.114</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lang w:val="en-US" w:eastAsia="zh-CN"/>
        </w:rPr>
      </w:pPr>
      <w:r>
        <w:rPr>
          <w:rFonts w:hint="eastAsia" w:cs="Times New Roman"/>
          <w:color w:val="auto"/>
          <w:kern w:val="2"/>
          <w:sz w:val="22"/>
          <w:highlight w:val="none"/>
          <w:lang w:val="en-US" w:eastAsia="zh-CN"/>
        </w:rPr>
        <w:t>TS38.106</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lang w:val="en-US" w:eastAsia="zh-CN"/>
        </w:rPr>
      </w:pPr>
      <w:r>
        <w:rPr>
          <w:rFonts w:hint="eastAsia" w:cs="Times New Roman"/>
          <w:color w:val="auto"/>
          <w:kern w:val="2"/>
          <w:sz w:val="22"/>
          <w:highlight w:val="none"/>
          <w:lang w:val="en-US" w:eastAsia="zh-CN"/>
        </w:rPr>
        <w:t>TS38.101-1</w:t>
      </w:r>
    </w:p>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lang w:val="en-US" w:eastAsia="zh-CN"/>
        </w:rPr>
      </w:pPr>
      <w:r>
        <w:rPr>
          <w:rFonts w:hint="eastAsia" w:cs="Times New Roman"/>
          <w:color w:val="auto"/>
          <w:kern w:val="2"/>
          <w:sz w:val="22"/>
          <w:highlight w:val="none"/>
          <w:lang w:val="en-US" w:eastAsia="zh-CN"/>
        </w:rPr>
        <w:t>TS38.101-2</w:t>
      </w:r>
    </w:p>
    <w:p>
      <w:pPr>
        <w:keepNext/>
        <w:keepLines/>
        <w:pageBreakBefore w:val="0"/>
        <w:widowControl/>
        <w:numPr>
          <w:ilvl w:val="0"/>
          <w:numId w:val="0"/>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4.1.0">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BB7C7D0"/>
    <w:multiLevelType w:val="singleLevel"/>
    <w:tmpl w:val="5BB7C7D0"/>
    <w:lvl w:ilvl="0" w:tentative="0">
      <w:start w:val="1"/>
      <w:numFmt w:val="decimal"/>
      <w:suff w:val="space"/>
      <w:lvlText w:val="[%1]"/>
      <w:lvlJc w:val="left"/>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0660C"/>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29526D"/>
    <w:rsid w:val="014A0623"/>
    <w:rsid w:val="01536583"/>
    <w:rsid w:val="015B6D94"/>
    <w:rsid w:val="01764F01"/>
    <w:rsid w:val="018107C9"/>
    <w:rsid w:val="01837FEF"/>
    <w:rsid w:val="01854FE9"/>
    <w:rsid w:val="018E207B"/>
    <w:rsid w:val="0190283E"/>
    <w:rsid w:val="019D155B"/>
    <w:rsid w:val="01A428BB"/>
    <w:rsid w:val="01AE307F"/>
    <w:rsid w:val="01B35169"/>
    <w:rsid w:val="01BF0B5D"/>
    <w:rsid w:val="01C00B7B"/>
    <w:rsid w:val="01D46B8D"/>
    <w:rsid w:val="01D866D8"/>
    <w:rsid w:val="01EE2663"/>
    <w:rsid w:val="01F31C8D"/>
    <w:rsid w:val="01F90434"/>
    <w:rsid w:val="01FB366B"/>
    <w:rsid w:val="01FD3930"/>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42E26"/>
    <w:rsid w:val="036E37C2"/>
    <w:rsid w:val="03746F87"/>
    <w:rsid w:val="03780D14"/>
    <w:rsid w:val="037828CA"/>
    <w:rsid w:val="03814F5B"/>
    <w:rsid w:val="038B3141"/>
    <w:rsid w:val="03A77DFA"/>
    <w:rsid w:val="03AA5C06"/>
    <w:rsid w:val="03B339B1"/>
    <w:rsid w:val="03C05350"/>
    <w:rsid w:val="03C1287B"/>
    <w:rsid w:val="03C36B0E"/>
    <w:rsid w:val="03C41731"/>
    <w:rsid w:val="03C528EA"/>
    <w:rsid w:val="03CF67FA"/>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B15E44"/>
    <w:rsid w:val="04C509AD"/>
    <w:rsid w:val="04D76DDC"/>
    <w:rsid w:val="04DA1A87"/>
    <w:rsid w:val="04DD0A04"/>
    <w:rsid w:val="04DE2DA3"/>
    <w:rsid w:val="04EB6DF8"/>
    <w:rsid w:val="04FF1C94"/>
    <w:rsid w:val="04FF7D5A"/>
    <w:rsid w:val="0502349F"/>
    <w:rsid w:val="050E7487"/>
    <w:rsid w:val="05161D2D"/>
    <w:rsid w:val="0522500E"/>
    <w:rsid w:val="052E568F"/>
    <w:rsid w:val="053973F0"/>
    <w:rsid w:val="053E65E7"/>
    <w:rsid w:val="054E2A6F"/>
    <w:rsid w:val="0555228E"/>
    <w:rsid w:val="056F7FAB"/>
    <w:rsid w:val="057030A6"/>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54187C"/>
    <w:rsid w:val="065475DE"/>
    <w:rsid w:val="06556C03"/>
    <w:rsid w:val="06575D97"/>
    <w:rsid w:val="06637BD9"/>
    <w:rsid w:val="06782F84"/>
    <w:rsid w:val="067C28D6"/>
    <w:rsid w:val="0681696E"/>
    <w:rsid w:val="068E06BC"/>
    <w:rsid w:val="06907E56"/>
    <w:rsid w:val="069201CB"/>
    <w:rsid w:val="06956E2E"/>
    <w:rsid w:val="069F445A"/>
    <w:rsid w:val="06B741D9"/>
    <w:rsid w:val="06C457B6"/>
    <w:rsid w:val="06CD4A70"/>
    <w:rsid w:val="06DF4C13"/>
    <w:rsid w:val="06E7678C"/>
    <w:rsid w:val="06F14C51"/>
    <w:rsid w:val="06F42A88"/>
    <w:rsid w:val="06F801C0"/>
    <w:rsid w:val="06FF4A72"/>
    <w:rsid w:val="070E5EE2"/>
    <w:rsid w:val="07105178"/>
    <w:rsid w:val="0712124C"/>
    <w:rsid w:val="071426A5"/>
    <w:rsid w:val="071614A3"/>
    <w:rsid w:val="071C13A8"/>
    <w:rsid w:val="07330445"/>
    <w:rsid w:val="073D143C"/>
    <w:rsid w:val="0747308D"/>
    <w:rsid w:val="074855FD"/>
    <w:rsid w:val="07627CA0"/>
    <w:rsid w:val="076319C4"/>
    <w:rsid w:val="076925D2"/>
    <w:rsid w:val="077241E3"/>
    <w:rsid w:val="07731BAD"/>
    <w:rsid w:val="07787303"/>
    <w:rsid w:val="078C5933"/>
    <w:rsid w:val="078D336C"/>
    <w:rsid w:val="07971B3F"/>
    <w:rsid w:val="07983294"/>
    <w:rsid w:val="079F1838"/>
    <w:rsid w:val="07A2030D"/>
    <w:rsid w:val="07A5677E"/>
    <w:rsid w:val="07AE63FF"/>
    <w:rsid w:val="07B51934"/>
    <w:rsid w:val="07B9290D"/>
    <w:rsid w:val="07BE52B9"/>
    <w:rsid w:val="07BF7CC6"/>
    <w:rsid w:val="07C55A1A"/>
    <w:rsid w:val="07D57946"/>
    <w:rsid w:val="07E6675C"/>
    <w:rsid w:val="07ED524D"/>
    <w:rsid w:val="080124E3"/>
    <w:rsid w:val="080B341D"/>
    <w:rsid w:val="080C7FA0"/>
    <w:rsid w:val="08193C24"/>
    <w:rsid w:val="082E1CC1"/>
    <w:rsid w:val="08341060"/>
    <w:rsid w:val="085514F1"/>
    <w:rsid w:val="085A5F4A"/>
    <w:rsid w:val="08675174"/>
    <w:rsid w:val="08687E91"/>
    <w:rsid w:val="08732D34"/>
    <w:rsid w:val="08787FF0"/>
    <w:rsid w:val="08824DF0"/>
    <w:rsid w:val="0889002B"/>
    <w:rsid w:val="089B79D9"/>
    <w:rsid w:val="08A44DA6"/>
    <w:rsid w:val="08AA245A"/>
    <w:rsid w:val="08BA6E24"/>
    <w:rsid w:val="08C024D5"/>
    <w:rsid w:val="08C562FD"/>
    <w:rsid w:val="08CA27B1"/>
    <w:rsid w:val="08E916DF"/>
    <w:rsid w:val="08F3022B"/>
    <w:rsid w:val="08F473EA"/>
    <w:rsid w:val="08FC0AA5"/>
    <w:rsid w:val="090868CF"/>
    <w:rsid w:val="09294EE0"/>
    <w:rsid w:val="09306537"/>
    <w:rsid w:val="09355076"/>
    <w:rsid w:val="09392119"/>
    <w:rsid w:val="09445E95"/>
    <w:rsid w:val="09543B3B"/>
    <w:rsid w:val="09600FBD"/>
    <w:rsid w:val="0972595C"/>
    <w:rsid w:val="097734F1"/>
    <w:rsid w:val="098143BC"/>
    <w:rsid w:val="098500F1"/>
    <w:rsid w:val="09BD407A"/>
    <w:rsid w:val="09CD7D07"/>
    <w:rsid w:val="09DA0E26"/>
    <w:rsid w:val="09E55691"/>
    <w:rsid w:val="09EF75D1"/>
    <w:rsid w:val="09F67CD5"/>
    <w:rsid w:val="0A054821"/>
    <w:rsid w:val="0A0835C8"/>
    <w:rsid w:val="0A145721"/>
    <w:rsid w:val="0A307C92"/>
    <w:rsid w:val="0A355EAA"/>
    <w:rsid w:val="0A3708FF"/>
    <w:rsid w:val="0A3B01F9"/>
    <w:rsid w:val="0A3F0488"/>
    <w:rsid w:val="0A402A36"/>
    <w:rsid w:val="0A4236A3"/>
    <w:rsid w:val="0A4E7EF5"/>
    <w:rsid w:val="0A646846"/>
    <w:rsid w:val="0A76304F"/>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4F7F8D"/>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C064507"/>
    <w:rsid w:val="0C1E494F"/>
    <w:rsid w:val="0C3427D0"/>
    <w:rsid w:val="0C43327D"/>
    <w:rsid w:val="0C4426AF"/>
    <w:rsid w:val="0C4577EC"/>
    <w:rsid w:val="0C4F7881"/>
    <w:rsid w:val="0C5C6396"/>
    <w:rsid w:val="0C63431B"/>
    <w:rsid w:val="0C650A20"/>
    <w:rsid w:val="0C690EFA"/>
    <w:rsid w:val="0C6E11B8"/>
    <w:rsid w:val="0C723CD1"/>
    <w:rsid w:val="0C8005ED"/>
    <w:rsid w:val="0C814739"/>
    <w:rsid w:val="0C8601BF"/>
    <w:rsid w:val="0C863429"/>
    <w:rsid w:val="0C8B63A3"/>
    <w:rsid w:val="0CB94808"/>
    <w:rsid w:val="0CC11AEF"/>
    <w:rsid w:val="0CC37BC2"/>
    <w:rsid w:val="0CD87ABE"/>
    <w:rsid w:val="0CE26C42"/>
    <w:rsid w:val="0CE632FF"/>
    <w:rsid w:val="0CE76B48"/>
    <w:rsid w:val="0CEB5DBE"/>
    <w:rsid w:val="0CFB523A"/>
    <w:rsid w:val="0CFC15F0"/>
    <w:rsid w:val="0D1B1E9C"/>
    <w:rsid w:val="0D3226D5"/>
    <w:rsid w:val="0D4B44A1"/>
    <w:rsid w:val="0D6468BA"/>
    <w:rsid w:val="0D6811B4"/>
    <w:rsid w:val="0D6E2620"/>
    <w:rsid w:val="0D704E21"/>
    <w:rsid w:val="0D7F48FE"/>
    <w:rsid w:val="0D883C88"/>
    <w:rsid w:val="0D936E72"/>
    <w:rsid w:val="0D966BF7"/>
    <w:rsid w:val="0DAA3F6B"/>
    <w:rsid w:val="0DB84E5F"/>
    <w:rsid w:val="0DCC3AE8"/>
    <w:rsid w:val="0DD87842"/>
    <w:rsid w:val="0DF202E1"/>
    <w:rsid w:val="0DF53CE3"/>
    <w:rsid w:val="0E0961C5"/>
    <w:rsid w:val="0E147898"/>
    <w:rsid w:val="0E183199"/>
    <w:rsid w:val="0E2F216B"/>
    <w:rsid w:val="0E3352C6"/>
    <w:rsid w:val="0E3A5EE2"/>
    <w:rsid w:val="0E542F3B"/>
    <w:rsid w:val="0E6271DF"/>
    <w:rsid w:val="0E7071B5"/>
    <w:rsid w:val="0E81568A"/>
    <w:rsid w:val="0E942250"/>
    <w:rsid w:val="0E963344"/>
    <w:rsid w:val="0E9E6E00"/>
    <w:rsid w:val="0EA40C1C"/>
    <w:rsid w:val="0EB72E4B"/>
    <w:rsid w:val="0EBA6C07"/>
    <w:rsid w:val="0EDA2BCA"/>
    <w:rsid w:val="0EEC6F1D"/>
    <w:rsid w:val="0F103291"/>
    <w:rsid w:val="0F1D498B"/>
    <w:rsid w:val="0F337178"/>
    <w:rsid w:val="0F3B15FC"/>
    <w:rsid w:val="0F41022A"/>
    <w:rsid w:val="0F44420A"/>
    <w:rsid w:val="0F56743B"/>
    <w:rsid w:val="0F60682C"/>
    <w:rsid w:val="0F6763D9"/>
    <w:rsid w:val="0F6A2766"/>
    <w:rsid w:val="0F715B2B"/>
    <w:rsid w:val="0F764270"/>
    <w:rsid w:val="0F7F273F"/>
    <w:rsid w:val="0F8418ED"/>
    <w:rsid w:val="0F957B47"/>
    <w:rsid w:val="0F98796C"/>
    <w:rsid w:val="0F9F6FA4"/>
    <w:rsid w:val="0FA65D5C"/>
    <w:rsid w:val="0FA95E34"/>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9E4593"/>
    <w:rsid w:val="10C715C5"/>
    <w:rsid w:val="10D335EF"/>
    <w:rsid w:val="10E746EA"/>
    <w:rsid w:val="10E83FE0"/>
    <w:rsid w:val="10EC3168"/>
    <w:rsid w:val="10EC5C55"/>
    <w:rsid w:val="10F24E5D"/>
    <w:rsid w:val="10F52718"/>
    <w:rsid w:val="112E2D86"/>
    <w:rsid w:val="114028DC"/>
    <w:rsid w:val="116F1EB0"/>
    <w:rsid w:val="117B1D6A"/>
    <w:rsid w:val="117C2D9D"/>
    <w:rsid w:val="117F159E"/>
    <w:rsid w:val="11821DC9"/>
    <w:rsid w:val="11921373"/>
    <w:rsid w:val="11945405"/>
    <w:rsid w:val="119D7849"/>
    <w:rsid w:val="11A615EE"/>
    <w:rsid w:val="11A658F4"/>
    <w:rsid w:val="11B91A57"/>
    <w:rsid w:val="11C427F5"/>
    <w:rsid w:val="11C67B8F"/>
    <w:rsid w:val="11CA11D0"/>
    <w:rsid w:val="11CE730E"/>
    <w:rsid w:val="11D815C4"/>
    <w:rsid w:val="11D910AD"/>
    <w:rsid w:val="11E55FA1"/>
    <w:rsid w:val="11E57D4F"/>
    <w:rsid w:val="11F92DAB"/>
    <w:rsid w:val="11FC38D5"/>
    <w:rsid w:val="1210682D"/>
    <w:rsid w:val="12162A85"/>
    <w:rsid w:val="123332A6"/>
    <w:rsid w:val="123A05DB"/>
    <w:rsid w:val="124240B9"/>
    <w:rsid w:val="124D0988"/>
    <w:rsid w:val="124D0CC1"/>
    <w:rsid w:val="12680E73"/>
    <w:rsid w:val="126D2629"/>
    <w:rsid w:val="12763466"/>
    <w:rsid w:val="127E5AA6"/>
    <w:rsid w:val="128B2749"/>
    <w:rsid w:val="129019B5"/>
    <w:rsid w:val="129811DB"/>
    <w:rsid w:val="129937EE"/>
    <w:rsid w:val="129E6282"/>
    <w:rsid w:val="12AB7A32"/>
    <w:rsid w:val="12BB6535"/>
    <w:rsid w:val="12C05977"/>
    <w:rsid w:val="12C7312B"/>
    <w:rsid w:val="12D22971"/>
    <w:rsid w:val="12D85654"/>
    <w:rsid w:val="12DF4A87"/>
    <w:rsid w:val="12EE5106"/>
    <w:rsid w:val="12EE67A1"/>
    <w:rsid w:val="1307341C"/>
    <w:rsid w:val="130C40FE"/>
    <w:rsid w:val="130E3629"/>
    <w:rsid w:val="131B39DD"/>
    <w:rsid w:val="13283BA4"/>
    <w:rsid w:val="13332F77"/>
    <w:rsid w:val="13334E1C"/>
    <w:rsid w:val="13346EE4"/>
    <w:rsid w:val="13384952"/>
    <w:rsid w:val="13424DBA"/>
    <w:rsid w:val="134F31A5"/>
    <w:rsid w:val="1355107F"/>
    <w:rsid w:val="135D4D2E"/>
    <w:rsid w:val="1366638D"/>
    <w:rsid w:val="136D76E8"/>
    <w:rsid w:val="137266E0"/>
    <w:rsid w:val="13853516"/>
    <w:rsid w:val="139D3156"/>
    <w:rsid w:val="13AA5FA1"/>
    <w:rsid w:val="13AF2BDE"/>
    <w:rsid w:val="13C20262"/>
    <w:rsid w:val="13D024B3"/>
    <w:rsid w:val="13D115EF"/>
    <w:rsid w:val="13D86A45"/>
    <w:rsid w:val="13DD445E"/>
    <w:rsid w:val="13DE7C83"/>
    <w:rsid w:val="13F0242F"/>
    <w:rsid w:val="13F7751B"/>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B0971"/>
    <w:rsid w:val="14CE33C4"/>
    <w:rsid w:val="14DA3DA1"/>
    <w:rsid w:val="14E60B42"/>
    <w:rsid w:val="14EA1C4D"/>
    <w:rsid w:val="150222BF"/>
    <w:rsid w:val="15075355"/>
    <w:rsid w:val="150F7C33"/>
    <w:rsid w:val="1515004B"/>
    <w:rsid w:val="151B7C99"/>
    <w:rsid w:val="15207BBA"/>
    <w:rsid w:val="152F4E1B"/>
    <w:rsid w:val="15425F26"/>
    <w:rsid w:val="154D342A"/>
    <w:rsid w:val="1559587F"/>
    <w:rsid w:val="155D577C"/>
    <w:rsid w:val="156934C8"/>
    <w:rsid w:val="1574662E"/>
    <w:rsid w:val="15751882"/>
    <w:rsid w:val="1575191B"/>
    <w:rsid w:val="157818C6"/>
    <w:rsid w:val="158D195D"/>
    <w:rsid w:val="159F73BB"/>
    <w:rsid w:val="15B03F28"/>
    <w:rsid w:val="15BD66BF"/>
    <w:rsid w:val="15C526A4"/>
    <w:rsid w:val="15C75134"/>
    <w:rsid w:val="15DC75CF"/>
    <w:rsid w:val="15E30A80"/>
    <w:rsid w:val="15E310C1"/>
    <w:rsid w:val="15FB16C4"/>
    <w:rsid w:val="1608480E"/>
    <w:rsid w:val="161C1C58"/>
    <w:rsid w:val="1626155A"/>
    <w:rsid w:val="16282C4E"/>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55F75"/>
    <w:rsid w:val="16FD2447"/>
    <w:rsid w:val="170B631B"/>
    <w:rsid w:val="1712339A"/>
    <w:rsid w:val="171B1C8E"/>
    <w:rsid w:val="171E63FC"/>
    <w:rsid w:val="1722504D"/>
    <w:rsid w:val="1738730F"/>
    <w:rsid w:val="17407E9C"/>
    <w:rsid w:val="17416499"/>
    <w:rsid w:val="17481B81"/>
    <w:rsid w:val="17481E8B"/>
    <w:rsid w:val="174A69B0"/>
    <w:rsid w:val="1750027D"/>
    <w:rsid w:val="175007ED"/>
    <w:rsid w:val="17667C8E"/>
    <w:rsid w:val="176B45C6"/>
    <w:rsid w:val="176C447F"/>
    <w:rsid w:val="17830A97"/>
    <w:rsid w:val="17850F99"/>
    <w:rsid w:val="17875303"/>
    <w:rsid w:val="178815C4"/>
    <w:rsid w:val="1793626E"/>
    <w:rsid w:val="17991452"/>
    <w:rsid w:val="17A875F5"/>
    <w:rsid w:val="17AC60A9"/>
    <w:rsid w:val="17B5256D"/>
    <w:rsid w:val="17B92501"/>
    <w:rsid w:val="17CD2623"/>
    <w:rsid w:val="17E65848"/>
    <w:rsid w:val="17E66DD8"/>
    <w:rsid w:val="17E84839"/>
    <w:rsid w:val="17EE1403"/>
    <w:rsid w:val="17F25234"/>
    <w:rsid w:val="17FD061B"/>
    <w:rsid w:val="17FF6314"/>
    <w:rsid w:val="1800350F"/>
    <w:rsid w:val="18005F41"/>
    <w:rsid w:val="18025414"/>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8582C"/>
    <w:rsid w:val="18B50543"/>
    <w:rsid w:val="18C515FC"/>
    <w:rsid w:val="18CA40C3"/>
    <w:rsid w:val="18CD7A02"/>
    <w:rsid w:val="18E21EFF"/>
    <w:rsid w:val="19001FFC"/>
    <w:rsid w:val="190E2B4A"/>
    <w:rsid w:val="1917174A"/>
    <w:rsid w:val="19256D7A"/>
    <w:rsid w:val="192C403E"/>
    <w:rsid w:val="193275C2"/>
    <w:rsid w:val="194D2005"/>
    <w:rsid w:val="194D3980"/>
    <w:rsid w:val="19655A52"/>
    <w:rsid w:val="19663168"/>
    <w:rsid w:val="197724BD"/>
    <w:rsid w:val="19786B0A"/>
    <w:rsid w:val="198A41A1"/>
    <w:rsid w:val="199A2059"/>
    <w:rsid w:val="199B4699"/>
    <w:rsid w:val="19B46E10"/>
    <w:rsid w:val="19C456C1"/>
    <w:rsid w:val="19C96BAE"/>
    <w:rsid w:val="19DB6A7E"/>
    <w:rsid w:val="19DF018D"/>
    <w:rsid w:val="19F061A1"/>
    <w:rsid w:val="1A054259"/>
    <w:rsid w:val="1A081816"/>
    <w:rsid w:val="1A0C5680"/>
    <w:rsid w:val="1A165171"/>
    <w:rsid w:val="1A2F1830"/>
    <w:rsid w:val="1A4858FF"/>
    <w:rsid w:val="1A4C698A"/>
    <w:rsid w:val="1A5D5219"/>
    <w:rsid w:val="1A5E4B5A"/>
    <w:rsid w:val="1A605995"/>
    <w:rsid w:val="1A672B1C"/>
    <w:rsid w:val="1A735226"/>
    <w:rsid w:val="1A8301C0"/>
    <w:rsid w:val="1A872248"/>
    <w:rsid w:val="1A923A68"/>
    <w:rsid w:val="1A9B2279"/>
    <w:rsid w:val="1A9E6232"/>
    <w:rsid w:val="1AA57BA7"/>
    <w:rsid w:val="1AA74D3D"/>
    <w:rsid w:val="1AB34DB4"/>
    <w:rsid w:val="1AB613FD"/>
    <w:rsid w:val="1AB91DEF"/>
    <w:rsid w:val="1ACF5EB8"/>
    <w:rsid w:val="1AD26086"/>
    <w:rsid w:val="1AD82040"/>
    <w:rsid w:val="1AD827ED"/>
    <w:rsid w:val="1ADC75C9"/>
    <w:rsid w:val="1ADD5ACE"/>
    <w:rsid w:val="1ADD7AC1"/>
    <w:rsid w:val="1AE013F8"/>
    <w:rsid w:val="1AE8570C"/>
    <w:rsid w:val="1AFB06A3"/>
    <w:rsid w:val="1B0F19AE"/>
    <w:rsid w:val="1B2160BB"/>
    <w:rsid w:val="1B3637AD"/>
    <w:rsid w:val="1B3E0DB5"/>
    <w:rsid w:val="1B454C94"/>
    <w:rsid w:val="1B496377"/>
    <w:rsid w:val="1B506283"/>
    <w:rsid w:val="1B6C0DF0"/>
    <w:rsid w:val="1B7034E2"/>
    <w:rsid w:val="1B7F6005"/>
    <w:rsid w:val="1B9A1502"/>
    <w:rsid w:val="1B9C269A"/>
    <w:rsid w:val="1B9E64C5"/>
    <w:rsid w:val="1B9E6D4C"/>
    <w:rsid w:val="1BBD43BA"/>
    <w:rsid w:val="1BC01115"/>
    <w:rsid w:val="1BC44015"/>
    <w:rsid w:val="1BCA6284"/>
    <w:rsid w:val="1BE94688"/>
    <w:rsid w:val="1BFE5FF9"/>
    <w:rsid w:val="1C013494"/>
    <w:rsid w:val="1C053414"/>
    <w:rsid w:val="1C132CB9"/>
    <w:rsid w:val="1C1642A1"/>
    <w:rsid w:val="1C273D33"/>
    <w:rsid w:val="1C4032AB"/>
    <w:rsid w:val="1C4672ED"/>
    <w:rsid w:val="1C467AB6"/>
    <w:rsid w:val="1C6277A9"/>
    <w:rsid w:val="1C687AA0"/>
    <w:rsid w:val="1C762353"/>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E45EF5"/>
    <w:rsid w:val="1CE615C9"/>
    <w:rsid w:val="1D037029"/>
    <w:rsid w:val="1D051DAC"/>
    <w:rsid w:val="1D1D7103"/>
    <w:rsid w:val="1D3305FF"/>
    <w:rsid w:val="1D395282"/>
    <w:rsid w:val="1D4251BA"/>
    <w:rsid w:val="1D551881"/>
    <w:rsid w:val="1D5959E7"/>
    <w:rsid w:val="1D5F5386"/>
    <w:rsid w:val="1D7072CE"/>
    <w:rsid w:val="1D794A16"/>
    <w:rsid w:val="1D9E30A9"/>
    <w:rsid w:val="1DA142D7"/>
    <w:rsid w:val="1DAB1006"/>
    <w:rsid w:val="1DB33C11"/>
    <w:rsid w:val="1DC65562"/>
    <w:rsid w:val="1DE94164"/>
    <w:rsid w:val="1DEE1B11"/>
    <w:rsid w:val="1E164B52"/>
    <w:rsid w:val="1E234B9F"/>
    <w:rsid w:val="1E273844"/>
    <w:rsid w:val="1E2F243E"/>
    <w:rsid w:val="1E377E23"/>
    <w:rsid w:val="1E3B4F6B"/>
    <w:rsid w:val="1E417896"/>
    <w:rsid w:val="1E455D19"/>
    <w:rsid w:val="1E595CAF"/>
    <w:rsid w:val="1E5B733A"/>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1921D7"/>
    <w:rsid w:val="1F3E662A"/>
    <w:rsid w:val="1F4F2219"/>
    <w:rsid w:val="1F614D01"/>
    <w:rsid w:val="1F721405"/>
    <w:rsid w:val="1F935819"/>
    <w:rsid w:val="1FA076DC"/>
    <w:rsid w:val="1FA6556D"/>
    <w:rsid w:val="1FAF2571"/>
    <w:rsid w:val="1FC55EDA"/>
    <w:rsid w:val="1FCE593C"/>
    <w:rsid w:val="1FD175A8"/>
    <w:rsid w:val="1FD81D98"/>
    <w:rsid w:val="1FE312AC"/>
    <w:rsid w:val="1FEC5915"/>
    <w:rsid w:val="1FED32EF"/>
    <w:rsid w:val="201E6D7C"/>
    <w:rsid w:val="203D340C"/>
    <w:rsid w:val="203F0A07"/>
    <w:rsid w:val="20446081"/>
    <w:rsid w:val="204852AD"/>
    <w:rsid w:val="204E6676"/>
    <w:rsid w:val="205A5AA0"/>
    <w:rsid w:val="20677607"/>
    <w:rsid w:val="20773A28"/>
    <w:rsid w:val="208574F4"/>
    <w:rsid w:val="208C4449"/>
    <w:rsid w:val="208F6BAF"/>
    <w:rsid w:val="20966D8D"/>
    <w:rsid w:val="20A462BA"/>
    <w:rsid w:val="20BF2AAC"/>
    <w:rsid w:val="20C245BE"/>
    <w:rsid w:val="20C6317E"/>
    <w:rsid w:val="20C849C7"/>
    <w:rsid w:val="20C96A07"/>
    <w:rsid w:val="20D51E1A"/>
    <w:rsid w:val="20DF66D2"/>
    <w:rsid w:val="20EC3F2E"/>
    <w:rsid w:val="20EC7C3E"/>
    <w:rsid w:val="210548E9"/>
    <w:rsid w:val="21124D15"/>
    <w:rsid w:val="213533EC"/>
    <w:rsid w:val="213E7119"/>
    <w:rsid w:val="214369E8"/>
    <w:rsid w:val="214D1729"/>
    <w:rsid w:val="21530058"/>
    <w:rsid w:val="216A2141"/>
    <w:rsid w:val="21810744"/>
    <w:rsid w:val="218D6EF5"/>
    <w:rsid w:val="2195668B"/>
    <w:rsid w:val="219F5DD6"/>
    <w:rsid w:val="219F69EC"/>
    <w:rsid w:val="21A130EA"/>
    <w:rsid w:val="21C267BF"/>
    <w:rsid w:val="21CC442B"/>
    <w:rsid w:val="21CD6BCD"/>
    <w:rsid w:val="21CE6067"/>
    <w:rsid w:val="21CF439A"/>
    <w:rsid w:val="21F00127"/>
    <w:rsid w:val="221D2FA3"/>
    <w:rsid w:val="2226635F"/>
    <w:rsid w:val="222D4F0B"/>
    <w:rsid w:val="223D7545"/>
    <w:rsid w:val="22411D14"/>
    <w:rsid w:val="22423BE1"/>
    <w:rsid w:val="22454449"/>
    <w:rsid w:val="22500810"/>
    <w:rsid w:val="22544814"/>
    <w:rsid w:val="226210EA"/>
    <w:rsid w:val="226347BD"/>
    <w:rsid w:val="22682935"/>
    <w:rsid w:val="227E1569"/>
    <w:rsid w:val="228A4698"/>
    <w:rsid w:val="22925971"/>
    <w:rsid w:val="22945167"/>
    <w:rsid w:val="22A55CD5"/>
    <w:rsid w:val="22C74EE2"/>
    <w:rsid w:val="22CB6237"/>
    <w:rsid w:val="22CD14B5"/>
    <w:rsid w:val="22D9694E"/>
    <w:rsid w:val="22E02C6E"/>
    <w:rsid w:val="22E04FF4"/>
    <w:rsid w:val="22E105B9"/>
    <w:rsid w:val="22E1121B"/>
    <w:rsid w:val="22EA4C70"/>
    <w:rsid w:val="22F75251"/>
    <w:rsid w:val="22F86F75"/>
    <w:rsid w:val="22FB4D32"/>
    <w:rsid w:val="23060BC9"/>
    <w:rsid w:val="23131055"/>
    <w:rsid w:val="233C6F76"/>
    <w:rsid w:val="234130C7"/>
    <w:rsid w:val="234449F5"/>
    <w:rsid w:val="23460DA0"/>
    <w:rsid w:val="23536618"/>
    <w:rsid w:val="236F277C"/>
    <w:rsid w:val="23816932"/>
    <w:rsid w:val="238E2016"/>
    <w:rsid w:val="239C062C"/>
    <w:rsid w:val="23A9484E"/>
    <w:rsid w:val="23B32F98"/>
    <w:rsid w:val="23B84268"/>
    <w:rsid w:val="23D17D7B"/>
    <w:rsid w:val="23D36D91"/>
    <w:rsid w:val="23F70BA5"/>
    <w:rsid w:val="23F93D0D"/>
    <w:rsid w:val="2405417E"/>
    <w:rsid w:val="241B5C62"/>
    <w:rsid w:val="2426243F"/>
    <w:rsid w:val="24280875"/>
    <w:rsid w:val="24377DB7"/>
    <w:rsid w:val="24427A08"/>
    <w:rsid w:val="2458381E"/>
    <w:rsid w:val="245872F9"/>
    <w:rsid w:val="245943D9"/>
    <w:rsid w:val="245E6B64"/>
    <w:rsid w:val="2463385E"/>
    <w:rsid w:val="247C27F7"/>
    <w:rsid w:val="248B0DC8"/>
    <w:rsid w:val="24967323"/>
    <w:rsid w:val="249D5FC8"/>
    <w:rsid w:val="24A1538E"/>
    <w:rsid w:val="24B9450F"/>
    <w:rsid w:val="24C83F94"/>
    <w:rsid w:val="24F60CDA"/>
    <w:rsid w:val="24FE42EB"/>
    <w:rsid w:val="24FE7E17"/>
    <w:rsid w:val="250D450C"/>
    <w:rsid w:val="25134332"/>
    <w:rsid w:val="25141A5B"/>
    <w:rsid w:val="2521546A"/>
    <w:rsid w:val="252242ED"/>
    <w:rsid w:val="252A2BA6"/>
    <w:rsid w:val="252B49E0"/>
    <w:rsid w:val="253F6469"/>
    <w:rsid w:val="254A35DD"/>
    <w:rsid w:val="25657E8F"/>
    <w:rsid w:val="25734B61"/>
    <w:rsid w:val="258F6BC4"/>
    <w:rsid w:val="25975923"/>
    <w:rsid w:val="259A3D0A"/>
    <w:rsid w:val="25A76B90"/>
    <w:rsid w:val="25A95F3E"/>
    <w:rsid w:val="25B4699E"/>
    <w:rsid w:val="25B7161F"/>
    <w:rsid w:val="25B75A0F"/>
    <w:rsid w:val="25BF6041"/>
    <w:rsid w:val="25C35718"/>
    <w:rsid w:val="25C478B3"/>
    <w:rsid w:val="25CF0252"/>
    <w:rsid w:val="25D0248E"/>
    <w:rsid w:val="25D61C5C"/>
    <w:rsid w:val="25EE28A7"/>
    <w:rsid w:val="25F81D70"/>
    <w:rsid w:val="25FB5636"/>
    <w:rsid w:val="25FE58A9"/>
    <w:rsid w:val="26070462"/>
    <w:rsid w:val="260D2C45"/>
    <w:rsid w:val="26395C92"/>
    <w:rsid w:val="26465DA0"/>
    <w:rsid w:val="26497858"/>
    <w:rsid w:val="265A5249"/>
    <w:rsid w:val="266237C3"/>
    <w:rsid w:val="266749F2"/>
    <w:rsid w:val="267550B9"/>
    <w:rsid w:val="269C0A66"/>
    <w:rsid w:val="26B06894"/>
    <w:rsid w:val="26BC4981"/>
    <w:rsid w:val="26C472EC"/>
    <w:rsid w:val="26CB2240"/>
    <w:rsid w:val="26E11BA3"/>
    <w:rsid w:val="26EC491A"/>
    <w:rsid w:val="26ED73E1"/>
    <w:rsid w:val="26F017FB"/>
    <w:rsid w:val="26F503CD"/>
    <w:rsid w:val="26F9709F"/>
    <w:rsid w:val="27036506"/>
    <w:rsid w:val="27047832"/>
    <w:rsid w:val="270509B6"/>
    <w:rsid w:val="2706037D"/>
    <w:rsid w:val="270B14D3"/>
    <w:rsid w:val="270D152E"/>
    <w:rsid w:val="27204B5D"/>
    <w:rsid w:val="272F31A0"/>
    <w:rsid w:val="27310CAC"/>
    <w:rsid w:val="27342901"/>
    <w:rsid w:val="273D2762"/>
    <w:rsid w:val="27432013"/>
    <w:rsid w:val="27470B72"/>
    <w:rsid w:val="27525E32"/>
    <w:rsid w:val="275E7380"/>
    <w:rsid w:val="27604751"/>
    <w:rsid w:val="277419CB"/>
    <w:rsid w:val="2778582E"/>
    <w:rsid w:val="27806765"/>
    <w:rsid w:val="27832596"/>
    <w:rsid w:val="278C1620"/>
    <w:rsid w:val="279B1E53"/>
    <w:rsid w:val="27AA3521"/>
    <w:rsid w:val="27AB7429"/>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F2BD3"/>
    <w:rsid w:val="281F4F67"/>
    <w:rsid w:val="283744B4"/>
    <w:rsid w:val="2843297C"/>
    <w:rsid w:val="28485D62"/>
    <w:rsid w:val="285560D7"/>
    <w:rsid w:val="286E74F1"/>
    <w:rsid w:val="28760CA0"/>
    <w:rsid w:val="28796ED0"/>
    <w:rsid w:val="287B218C"/>
    <w:rsid w:val="288A05DD"/>
    <w:rsid w:val="28937D89"/>
    <w:rsid w:val="289B0550"/>
    <w:rsid w:val="28BE71CB"/>
    <w:rsid w:val="28C96C14"/>
    <w:rsid w:val="28D04F68"/>
    <w:rsid w:val="28E138E3"/>
    <w:rsid w:val="28E74216"/>
    <w:rsid w:val="28E87EE4"/>
    <w:rsid w:val="2903396A"/>
    <w:rsid w:val="29124309"/>
    <w:rsid w:val="2921752E"/>
    <w:rsid w:val="29281B50"/>
    <w:rsid w:val="294E766A"/>
    <w:rsid w:val="296B203C"/>
    <w:rsid w:val="297161D3"/>
    <w:rsid w:val="297358DE"/>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5641B"/>
    <w:rsid w:val="2A4D593F"/>
    <w:rsid w:val="2A5C6B8D"/>
    <w:rsid w:val="2A6E31F8"/>
    <w:rsid w:val="2A836D0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74B1E"/>
    <w:rsid w:val="2B6B1684"/>
    <w:rsid w:val="2B7B70BF"/>
    <w:rsid w:val="2B7E23C3"/>
    <w:rsid w:val="2B853AF3"/>
    <w:rsid w:val="2B8B422C"/>
    <w:rsid w:val="2BA07D38"/>
    <w:rsid w:val="2BC40957"/>
    <w:rsid w:val="2BCB5DAA"/>
    <w:rsid w:val="2BD65380"/>
    <w:rsid w:val="2BE725D0"/>
    <w:rsid w:val="2BE838DD"/>
    <w:rsid w:val="2BF369B9"/>
    <w:rsid w:val="2BFC0A4A"/>
    <w:rsid w:val="2C094904"/>
    <w:rsid w:val="2C0E55A1"/>
    <w:rsid w:val="2C1C1B17"/>
    <w:rsid w:val="2C3A7BF6"/>
    <w:rsid w:val="2C425BCE"/>
    <w:rsid w:val="2C44676A"/>
    <w:rsid w:val="2C485295"/>
    <w:rsid w:val="2C495C38"/>
    <w:rsid w:val="2C4A080C"/>
    <w:rsid w:val="2C54533B"/>
    <w:rsid w:val="2C591378"/>
    <w:rsid w:val="2C677A31"/>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7372"/>
    <w:rsid w:val="2D9B18FB"/>
    <w:rsid w:val="2DC66A91"/>
    <w:rsid w:val="2DC92AA1"/>
    <w:rsid w:val="2DCE5F69"/>
    <w:rsid w:val="2DDD4F0A"/>
    <w:rsid w:val="2E34792A"/>
    <w:rsid w:val="2E3A4B91"/>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15580"/>
    <w:rsid w:val="2F783485"/>
    <w:rsid w:val="2F7F5C0B"/>
    <w:rsid w:val="2FA6492D"/>
    <w:rsid w:val="2FC86676"/>
    <w:rsid w:val="2FD150ED"/>
    <w:rsid w:val="2FD17A1B"/>
    <w:rsid w:val="2FD71CA4"/>
    <w:rsid w:val="2FDC4A8D"/>
    <w:rsid w:val="2FDE43D5"/>
    <w:rsid w:val="2FF93066"/>
    <w:rsid w:val="301A71CE"/>
    <w:rsid w:val="301C3E88"/>
    <w:rsid w:val="301E049B"/>
    <w:rsid w:val="302A4BE6"/>
    <w:rsid w:val="303C7735"/>
    <w:rsid w:val="304478EC"/>
    <w:rsid w:val="30515C8E"/>
    <w:rsid w:val="306C64E5"/>
    <w:rsid w:val="30926F91"/>
    <w:rsid w:val="30962F3E"/>
    <w:rsid w:val="30AA2585"/>
    <w:rsid w:val="30B03DC4"/>
    <w:rsid w:val="30C16A19"/>
    <w:rsid w:val="30CB5800"/>
    <w:rsid w:val="30D32236"/>
    <w:rsid w:val="30FA7530"/>
    <w:rsid w:val="30FF2795"/>
    <w:rsid w:val="310375CD"/>
    <w:rsid w:val="310B0487"/>
    <w:rsid w:val="310E6387"/>
    <w:rsid w:val="311611B3"/>
    <w:rsid w:val="313C313D"/>
    <w:rsid w:val="313F6DC6"/>
    <w:rsid w:val="314E236F"/>
    <w:rsid w:val="315E0B07"/>
    <w:rsid w:val="316065B7"/>
    <w:rsid w:val="31621F46"/>
    <w:rsid w:val="316E7CA0"/>
    <w:rsid w:val="317206BF"/>
    <w:rsid w:val="317578BA"/>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B1D9C"/>
    <w:rsid w:val="325F618E"/>
    <w:rsid w:val="32757E99"/>
    <w:rsid w:val="327D43E5"/>
    <w:rsid w:val="328F5534"/>
    <w:rsid w:val="329A6ACE"/>
    <w:rsid w:val="32A145CA"/>
    <w:rsid w:val="32A230DB"/>
    <w:rsid w:val="32CE7F7A"/>
    <w:rsid w:val="32DF351E"/>
    <w:rsid w:val="32EE5E41"/>
    <w:rsid w:val="32F40F87"/>
    <w:rsid w:val="32F549ED"/>
    <w:rsid w:val="32FD7C76"/>
    <w:rsid w:val="330C22FC"/>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A26A8"/>
    <w:rsid w:val="34DF00B4"/>
    <w:rsid w:val="34E56BEF"/>
    <w:rsid w:val="34E960F1"/>
    <w:rsid w:val="34F34951"/>
    <w:rsid w:val="350B42D5"/>
    <w:rsid w:val="350F6258"/>
    <w:rsid w:val="351A603C"/>
    <w:rsid w:val="352821F6"/>
    <w:rsid w:val="3533698A"/>
    <w:rsid w:val="35387F19"/>
    <w:rsid w:val="3539550B"/>
    <w:rsid w:val="35533061"/>
    <w:rsid w:val="356678B4"/>
    <w:rsid w:val="3573649F"/>
    <w:rsid w:val="357E4B0A"/>
    <w:rsid w:val="35866D7F"/>
    <w:rsid w:val="358F2111"/>
    <w:rsid w:val="358F6BDF"/>
    <w:rsid w:val="35C06D50"/>
    <w:rsid w:val="35CA3D9E"/>
    <w:rsid w:val="35CD6F14"/>
    <w:rsid w:val="35D24294"/>
    <w:rsid w:val="35D71152"/>
    <w:rsid w:val="35D9208B"/>
    <w:rsid w:val="35ED4C4F"/>
    <w:rsid w:val="35F13CA9"/>
    <w:rsid w:val="35FF6F3C"/>
    <w:rsid w:val="36075F27"/>
    <w:rsid w:val="36121506"/>
    <w:rsid w:val="361D621A"/>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856510"/>
    <w:rsid w:val="37944D89"/>
    <w:rsid w:val="37987437"/>
    <w:rsid w:val="379F33FC"/>
    <w:rsid w:val="37A432E4"/>
    <w:rsid w:val="37A86196"/>
    <w:rsid w:val="37C94031"/>
    <w:rsid w:val="37CA042E"/>
    <w:rsid w:val="37D44549"/>
    <w:rsid w:val="37D77B09"/>
    <w:rsid w:val="37D97EDE"/>
    <w:rsid w:val="37DF2F93"/>
    <w:rsid w:val="37E76E34"/>
    <w:rsid w:val="380D02B1"/>
    <w:rsid w:val="382B1BDF"/>
    <w:rsid w:val="382E392C"/>
    <w:rsid w:val="38342E90"/>
    <w:rsid w:val="384B7332"/>
    <w:rsid w:val="385056AF"/>
    <w:rsid w:val="38505C1D"/>
    <w:rsid w:val="386A7142"/>
    <w:rsid w:val="38706DCB"/>
    <w:rsid w:val="388E5848"/>
    <w:rsid w:val="3896426D"/>
    <w:rsid w:val="38A341A7"/>
    <w:rsid w:val="38A75C0A"/>
    <w:rsid w:val="38B25BF8"/>
    <w:rsid w:val="38B624DA"/>
    <w:rsid w:val="38BD31EE"/>
    <w:rsid w:val="38CB3BDF"/>
    <w:rsid w:val="38D33D29"/>
    <w:rsid w:val="38D41CCF"/>
    <w:rsid w:val="38E40A5B"/>
    <w:rsid w:val="38F16A28"/>
    <w:rsid w:val="390A2E6E"/>
    <w:rsid w:val="391A3359"/>
    <w:rsid w:val="39285D57"/>
    <w:rsid w:val="39305263"/>
    <w:rsid w:val="394303B9"/>
    <w:rsid w:val="394B6470"/>
    <w:rsid w:val="395C6EA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4083B"/>
    <w:rsid w:val="3ACB5746"/>
    <w:rsid w:val="3ACD76A7"/>
    <w:rsid w:val="3ACE209E"/>
    <w:rsid w:val="3ADD2B05"/>
    <w:rsid w:val="3AE417E3"/>
    <w:rsid w:val="3AE440AF"/>
    <w:rsid w:val="3AEE0E24"/>
    <w:rsid w:val="3AF7667E"/>
    <w:rsid w:val="3B113F51"/>
    <w:rsid w:val="3B192990"/>
    <w:rsid w:val="3B253D7E"/>
    <w:rsid w:val="3B2D3716"/>
    <w:rsid w:val="3B307112"/>
    <w:rsid w:val="3B354011"/>
    <w:rsid w:val="3B386133"/>
    <w:rsid w:val="3B3939FB"/>
    <w:rsid w:val="3B3E5BDD"/>
    <w:rsid w:val="3B543B9A"/>
    <w:rsid w:val="3B5A2A22"/>
    <w:rsid w:val="3B707794"/>
    <w:rsid w:val="3B773A0C"/>
    <w:rsid w:val="3B7804A3"/>
    <w:rsid w:val="3B8E2153"/>
    <w:rsid w:val="3B9B2072"/>
    <w:rsid w:val="3BA03B83"/>
    <w:rsid w:val="3BA34296"/>
    <w:rsid w:val="3BB20883"/>
    <w:rsid w:val="3BC34E75"/>
    <w:rsid w:val="3BCB270F"/>
    <w:rsid w:val="3BD96AA6"/>
    <w:rsid w:val="3BDA641E"/>
    <w:rsid w:val="3BDB182F"/>
    <w:rsid w:val="3BED002E"/>
    <w:rsid w:val="3C0429BF"/>
    <w:rsid w:val="3C1A201A"/>
    <w:rsid w:val="3C204D27"/>
    <w:rsid w:val="3C276807"/>
    <w:rsid w:val="3C371D4B"/>
    <w:rsid w:val="3C3B4B9D"/>
    <w:rsid w:val="3C413C82"/>
    <w:rsid w:val="3C471C36"/>
    <w:rsid w:val="3C4B0140"/>
    <w:rsid w:val="3C4D66ED"/>
    <w:rsid w:val="3C5A6B66"/>
    <w:rsid w:val="3C734413"/>
    <w:rsid w:val="3C7537FA"/>
    <w:rsid w:val="3C8F4440"/>
    <w:rsid w:val="3C982C18"/>
    <w:rsid w:val="3CA734F8"/>
    <w:rsid w:val="3CA95F71"/>
    <w:rsid w:val="3CC16893"/>
    <w:rsid w:val="3CC74223"/>
    <w:rsid w:val="3CC828D0"/>
    <w:rsid w:val="3CDB5F96"/>
    <w:rsid w:val="3CE23F49"/>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B1403"/>
    <w:rsid w:val="3E3D6B96"/>
    <w:rsid w:val="3E441C7D"/>
    <w:rsid w:val="3E490256"/>
    <w:rsid w:val="3E4C47D8"/>
    <w:rsid w:val="3E55739E"/>
    <w:rsid w:val="3E6C43C8"/>
    <w:rsid w:val="3E7C0C21"/>
    <w:rsid w:val="3E8227F0"/>
    <w:rsid w:val="3E8316FA"/>
    <w:rsid w:val="3E900915"/>
    <w:rsid w:val="3E937F82"/>
    <w:rsid w:val="3E9B4B40"/>
    <w:rsid w:val="3EB71AC8"/>
    <w:rsid w:val="3EC71336"/>
    <w:rsid w:val="3EC85E34"/>
    <w:rsid w:val="3ECF2AAC"/>
    <w:rsid w:val="3ED0424C"/>
    <w:rsid w:val="3ED07B7E"/>
    <w:rsid w:val="3ED16FB1"/>
    <w:rsid w:val="3EE97947"/>
    <w:rsid w:val="3EEB4E5A"/>
    <w:rsid w:val="3EF31E7F"/>
    <w:rsid w:val="3EF36DF0"/>
    <w:rsid w:val="3F017B9F"/>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2D4C90"/>
    <w:rsid w:val="403052F1"/>
    <w:rsid w:val="40330D29"/>
    <w:rsid w:val="404469FD"/>
    <w:rsid w:val="404A2717"/>
    <w:rsid w:val="404E779F"/>
    <w:rsid w:val="40530E08"/>
    <w:rsid w:val="4059090D"/>
    <w:rsid w:val="4065170A"/>
    <w:rsid w:val="406E5CAB"/>
    <w:rsid w:val="40713C35"/>
    <w:rsid w:val="408376F8"/>
    <w:rsid w:val="409B614D"/>
    <w:rsid w:val="40A25054"/>
    <w:rsid w:val="40A325E0"/>
    <w:rsid w:val="40B7228C"/>
    <w:rsid w:val="40BD0DA1"/>
    <w:rsid w:val="40BD2616"/>
    <w:rsid w:val="40C25A3F"/>
    <w:rsid w:val="40CB14EF"/>
    <w:rsid w:val="40EC7D18"/>
    <w:rsid w:val="40ED11A0"/>
    <w:rsid w:val="40FD1BF0"/>
    <w:rsid w:val="41096BC0"/>
    <w:rsid w:val="410A75B6"/>
    <w:rsid w:val="410B452A"/>
    <w:rsid w:val="41146D26"/>
    <w:rsid w:val="413353F1"/>
    <w:rsid w:val="41513BC9"/>
    <w:rsid w:val="41724E73"/>
    <w:rsid w:val="41735B7F"/>
    <w:rsid w:val="4185372F"/>
    <w:rsid w:val="419658B5"/>
    <w:rsid w:val="419E60D3"/>
    <w:rsid w:val="41A339F5"/>
    <w:rsid w:val="41A36C7E"/>
    <w:rsid w:val="41B928D7"/>
    <w:rsid w:val="41C93F6C"/>
    <w:rsid w:val="41D71584"/>
    <w:rsid w:val="41D75714"/>
    <w:rsid w:val="41DD3BC3"/>
    <w:rsid w:val="41DE47A6"/>
    <w:rsid w:val="41E0049A"/>
    <w:rsid w:val="41EE2F03"/>
    <w:rsid w:val="41F466FD"/>
    <w:rsid w:val="41F62234"/>
    <w:rsid w:val="42002BC7"/>
    <w:rsid w:val="42026B03"/>
    <w:rsid w:val="420D197F"/>
    <w:rsid w:val="4215519C"/>
    <w:rsid w:val="42187EBE"/>
    <w:rsid w:val="42273D8C"/>
    <w:rsid w:val="4227435A"/>
    <w:rsid w:val="423F223C"/>
    <w:rsid w:val="424B5824"/>
    <w:rsid w:val="42616DD3"/>
    <w:rsid w:val="426973AD"/>
    <w:rsid w:val="426F56CA"/>
    <w:rsid w:val="427A67A1"/>
    <w:rsid w:val="427E0B36"/>
    <w:rsid w:val="4283283B"/>
    <w:rsid w:val="429F4CDE"/>
    <w:rsid w:val="42A03D98"/>
    <w:rsid w:val="42A2144A"/>
    <w:rsid w:val="42A729F1"/>
    <w:rsid w:val="42AD119C"/>
    <w:rsid w:val="42B561EC"/>
    <w:rsid w:val="42B94BC1"/>
    <w:rsid w:val="42C30254"/>
    <w:rsid w:val="42C42A08"/>
    <w:rsid w:val="42C769E7"/>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5C61C5"/>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36A18"/>
    <w:rsid w:val="44756A66"/>
    <w:rsid w:val="447E4EBE"/>
    <w:rsid w:val="447F0CBA"/>
    <w:rsid w:val="44957F46"/>
    <w:rsid w:val="44994CF5"/>
    <w:rsid w:val="44DC46EB"/>
    <w:rsid w:val="44E8312D"/>
    <w:rsid w:val="44EA6491"/>
    <w:rsid w:val="44F03F8F"/>
    <w:rsid w:val="44F14ECF"/>
    <w:rsid w:val="451837D5"/>
    <w:rsid w:val="45275172"/>
    <w:rsid w:val="45332511"/>
    <w:rsid w:val="453F44DA"/>
    <w:rsid w:val="45412391"/>
    <w:rsid w:val="45412C46"/>
    <w:rsid w:val="454719F6"/>
    <w:rsid w:val="454A3E13"/>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31AE2"/>
    <w:rsid w:val="46894B18"/>
    <w:rsid w:val="469448C6"/>
    <w:rsid w:val="46AB0067"/>
    <w:rsid w:val="46B80AF8"/>
    <w:rsid w:val="46D37F0B"/>
    <w:rsid w:val="46D71533"/>
    <w:rsid w:val="46E53335"/>
    <w:rsid w:val="46FF5C70"/>
    <w:rsid w:val="47155D89"/>
    <w:rsid w:val="473069AF"/>
    <w:rsid w:val="47470F1D"/>
    <w:rsid w:val="474A0EAF"/>
    <w:rsid w:val="474E50BE"/>
    <w:rsid w:val="47502F40"/>
    <w:rsid w:val="4766041A"/>
    <w:rsid w:val="47690F71"/>
    <w:rsid w:val="47696F9C"/>
    <w:rsid w:val="47714F1F"/>
    <w:rsid w:val="47725A17"/>
    <w:rsid w:val="47770512"/>
    <w:rsid w:val="477D3243"/>
    <w:rsid w:val="478821A1"/>
    <w:rsid w:val="479128A9"/>
    <w:rsid w:val="47961E9D"/>
    <w:rsid w:val="47975EDC"/>
    <w:rsid w:val="47983B19"/>
    <w:rsid w:val="47A3609D"/>
    <w:rsid w:val="47B337EE"/>
    <w:rsid w:val="47B52288"/>
    <w:rsid w:val="47C01792"/>
    <w:rsid w:val="47C57A48"/>
    <w:rsid w:val="47D511BD"/>
    <w:rsid w:val="47DB65F6"/>
    <w:rsid w:val="48020DE8"/>
    <w:rsid w:val="4808150F"/>
    <w:rsid w:val="480F51A8"/>
    <w:rsid w:val="48256B1B"/>
    <w:rsid w:val="482714E0"/>
    <w:rsid w:val="48282713"/>
    <w:rsid w:val="483914BE"/>
    <w:rsid w:val="484417FA"/>
    <w:rsid w:val="48450ECE"/>
    <w:rsid w:val="484759CD"/>
    <w:rsid w:val="484B14EC"/>
    <w:rsid w:val="48602710"/>
    <w:rsid w:val="48713351"/>
    <w:rsid w:val="48802846"/>
    <w:rsid w:val="488260F9"/>
    <w:rsid w:val="48850157"/>
    <w:rsid w:val="48A736CF"/>
    <w:rsid w:val="48A779B9"/>
    <w:rsid w:val="48B116EA"/>
    <w:rsid w:val="48B74C7A"/>
    <w:rsid w:val="48BE32BF"/>
    <w:rsid w:val="48C354EC"/>
    <w:rsid w:val="48C71A5A"/>
    <w:rsid w:val="48D14DBA"/>
    <w:rsid w:val="48D429DD"/>
    <w:rsid w:val="48E01C77"/>
    <w:rsid w:val="48E22285"/>
    <w:rsid w:val="48E50D90"/>
    <w:rsid w:val="48EB0D16"/>
    <w:rsid w:val="48FA15CC"/>
    <w:rsid w:val="4916605C"/>
    <w:rsid w:val="491B63DF"/>
    <w:rsid w:val="491D63E9"/>
    <w:rsid w:val="4920610E"/>
    <w:rsid w:val="4932285C"/>
    <w:rsid w:val="4937722C"/>
    <w:rsid w:val="49384E02"/>
    <w:rsid w:val="493E2F78"/>
    <w:rsid w:val="494049CC"/>
    <w:rsid w:val="49411EAF"/>
    <w:rsid w:val="495217DF"/>
    <w:rsid w:val="49572F75"/>
    <w:rsid w:val="4958367A"/>
    <w:rsid w:val="495A044A"/>
    <w:rsid w:val="497206BF"/>
    <w:rsid w:val="498A16CD"/>
    <w:rsid w:val="49A33C27"/>
    <w:rsid w:val="49A750B5"/>
    <w:rsid w:val="49BE07DA"/>
    <w:rsid w:val="49C84AA0"/>
    <w:rsid w:val="49D7694D"/>
    <w:rsid w:val="4A0244D3"/>
    <w:rsid w:val="4A0B3920"/>
    <w:rsid w:val="4A255046"/>
    <w:rsid w:val="4A276433"/>
    <w:rsid w:val="4A2E1525"/>
    <w:rsid w:val="4A3D3E88"/>
    <w:rsid w:val="4A4A538E"/>
    <w:rsid w:val="4A5A756D"/>
    <w:rsid w:val="4A722B4C"/>
    <w:rsid w:val="4A785772"/>
    <w:rsid w:val="4A842E43"/>
    <w:rsid w:val="4A89105B"/>
    <w:rsid w:val="4AA341CC"/>
    <w:rsid w:val="4AB21F2E"/>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727E1"/>
    <w:rsid w:val="4B7C4100"/>
    <w:rsid w:val="4B830F9B"/>
    <w:rsid w:val="4B8F2DD0"/>
    <w:rsid w:val="4B9B06E8"/>
    <w:rsid w:val="4B9B0C47"/>
    <w:rsid w:val="4B9D4011"/>
    <w:rsid w:val="4BB36BDD"/>
    <w:rsid w:val="4BB60507"/>
    <w:rsid w:val="4BC32290"/>
    <w:rsid w:val="4BD0339A"/>
    <w:rsid w:val="4BF32495"/>
    <w:rsid w:val="4BFA3FA2"/>
    <w:rsid w:val="4C065916"/>
    <w:rsid w:val="4C1269A9"/>
    <w:rsid w:val="4C2910DF"/>
    <w:rsid w:val="4C2B4DDD"/>
    <w:rsid w:val="4C3743A5"/>
    <w:rsid w:val="4C3C6B23"/>
    <w:rsid w:val="4C521E0D"/>
    <w:rsid w:val="4C562817"/>
    <w:rsid w:val="4C562920"/>
    <w:rsid w:val="4C5D1F92"/>
    <w:rsid w:val="4C603F16"/>
    <w:rsid w:val="4C6262E0"/>
    <w:rsid w:val="4C6703A3"/>
    <w:rsid w:val="4C6A0682"/>
    <w:rsid w:val="4C6D7518"/>
    <w:rsid w:val="4C923A72"/>
    <w:rsid w:val="4CB96B0F"/>
    <w:rsid w:val="4CBD582C"/>
    <w:rsid w:val="4CE34E9F"/>
    <w:rsid w:val="4CF52D94"/>
    <w:rsid w:val="4CFE5028"/>
    <w:rsid w:val="4D0B5968"/>
    <w:rsid w:val="4D1B3CA3"/>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7F5AF4"/>
    <w:rsid w:val="4E861570"/>
    <w:rsid w:val="4E862481"/>
    <w:rsid w:val="4E9C0636"/>
    <w:rsid w:val="4E9D29FB"/>
    <w:rsid w:val="4EA30DB6"/>
    <w:rsid w:val="4EA7341F"/>
    <w:rsid w:val="4EDB58B2"/>
    <w:rsid w:val="4EDD1619"/>
    <w:rsid w:val="4EE925CE"/>
    <w:rsid w:val="4EEA44EB"/>
    <w:rsid w:val="4EEB1A94"/>
    <w:rsid w:val="4EEF2E30"/>
    <w:rsid w:val="4EF24828"/>
    <w:rsid w:val="4EFB7E91"/>
    <w:rsid w:val="4EFE7F59"/>
    <w:rsid w:val="4F285975"/>
    <w:rsid w:val="4F2A7BF3"/>
    <w:rsid w:val="4F2E2624"/>
    <w:rsid w:val="4F4E1077"/>
    <w:rsid w:val="4F546156"/>
    <w:rsid w:val="4F844A99"/>
    <w:rsid w:val="4F9214FD"/>
    <w:rsid w:val="4F94662C"/>
    <w:rsid w:val="4FB00163"/>
    <w:rsid w:val="4FB208E7"/>
    <w:rsid w:val="4FE30332"/>
    <w:rsid w:val="4FE70BB4"/>
    <w:rsid w:val="4FE739CB"/>
    <w:rsid w:val="4FE73C01"/>
    <w:rsid w:val="4FE87C31"/>
    <w:rsid w:val="4FF14DCF"/>
    <w:rsid w:val="4FF85C93"/>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6D32D0"/>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0FD7FD8"/>
    <w:rsid w:val="5105169B"/>
    <w:rsid w:val="51062881"/>
    <w:rsid w:val="510861B3"/>
    <w:rsid w:val="510956BD"/>
    <w:rsid w:val="51230220"/>
    <w:rsid w:val="51471753"/>
    <w:rsid w:val="514C513A"/>
    <w:rsid w:val="514E4912"/>
    <w:rsid w:val="515400FF"/>
    <w:rsid w:val="515D735D"/>
    <w:rsid w:val="51623850"/>
    <w:rsid w:val="51781A83"/>
    <w:rsid w:val="51802CA0"/>
    <w:rsid w:val="51867298"/>
    <w:rsid w:val="51894D69"/>
    <w:rsid w:val="518D21E1"/>
    <w:rsid w:val="51930297"/>
    <w:rsid w:val="51953936"/>
    <w:rsid w:val="519E116A"/>
    <w:rsid w:val="51A2793A"/>
    <w:rsid w:val="51AD2B9C"/>
    <w:rsid w:val="51BA0CB7"/>
    <w:rsid w:val="51C41A0B"/>
    <w:rsid w:val="51C44E20"/>
    <w:rsid w:val="51D129CA"/>
    <w:rsid w:val="51D93F8A"/>
    <w:rsid w:val="51E46943"/>
    <w:rsid w:val="51E5046A"/>
    <w:rsid w:val="520222D8"/>
    <w:rsid w:val="52272B85"/>
    <w:rsid w:val="52284E31"/>
    <w:rsid w:val="523E09B5"/>
    <w:rsid w:val="52687B2A"/>
    <w:rsid w:val="526E0E82"/>
    <w:rsid w:val="527901C6"/>
    <w:rsid w:val="528F4A24"/>
    <w:rsid w:val="52944BB6"/>
    <w:rsid w:val="52A24532"/>
    <w:rsid w:val="52B3363A"/>
    <w:rsid w:val="52B668EB"/>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FE7128"/>
    <w:rsid w:val="54201800"/>
    <w:rsid w:val="54247F22"/>
    <w:rsid w:val="542C29CD"/>
    <w:rsid w:val="542F1551"/>
    <w:rsid w:val="54381756"/>
    <w:rsid w:val="545524FD"/>
    <w:rsid w:val="545750B7"/>
    <w:rsid w:val="545A1EBF"/>
    <w:rsid w:val="54727478"/>
    <w:rsid w:val="54835E71"/>
    <w:rsid w:val="5497051D"/>
    <w:rsid w:val="54A068B8"/>
    <w:rsid w:val="54B06F11"/>
    <w:rsid w:val="54B56DF4"/>
    <w:rsid w:val="54B93943"/>
    <w:rsid w:val="54BE5578"/>
    <w:rsid w:val="54BF52B5"/>
    <w:rsid w:val="54D202CA"/>
    <w:rsid w:val="54D54E59"/>
    <w:rsid w:val="54DD41DB"/>
    <w:rsid w:val="54E0050A"/>
    <w:rsid w:val="54E358FF"/>
    <w:rsid w:val="54ED3D78"/>
    <w:rsid w:val="54F52BA3"/>
    <w:rsid w:val="54F54E04"/>
    <w:rsid w:val="54FA5E39"/>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F06771"/>
    <w:rsid w:val="560D5F48"/>
    <w:rsid w:val="56103377"/>
    <w:rsid w:val="56106284"/>
    <w:rsid w:val="56142FD4"/>
    <w:rsid w:val="5632642A"/>
    <w:rsid w:val="56375B61"/>
    <w:rsid w:val="564944F4"/>
    <w:rsid w:val="564D4C5B"/>
    <w:rsid w:val="564E5820"/>
    <w:rsid w:val="56630C00"/>
    <w:rsid w:val="567739D2"/>
    <w:rsid w:val="56775A0A"/>
    <w:rsid w:val="5686536D"/>
    <w:rsid w:val="568B1DB1"/>
    <w:rsid w:val="56A55214"/>
    <w:rsid w:val="56A67978"/>
    <w:rsid w:val="56AC63C5"/>
    <w:rsid w:val="56C008D5"/>
    <w:rsid w:val="56C1700B"/>
    <w:rsid w:val="56C34302"/>
    <w:rsid w:val="56D25618"/>
    <w:rsid w:val="56D5793F"/>
    <w:rsid w:val="56D7644B"/>
    <w:rsid w:val="56E84A97"/>
    <w:rsid w:val="56FB2A68"/>
    <w:rsid w:val="56FE1A50"/>
    <w:rsid w:val="57011F3E"/>
    <w:rsid w:val="5705646B"/>
    <w:rsid w:val="57060649"/>
    <w:rsid w:val="572657E3"/>
    <w:rsid w:val="5732705F"/>
    <w:rsid w:val="57351D6F"/>
    <w:rsid w:val="57454F4D"/>
    <w:rsid w:val="576476C1"/>
    <w:rsid w:val="57724CC0"/>
    <w:rsid w:val="57770501"/>
    <w:rsid w:val="577B3337"/>
    <w:rsid w:val="577D4F28"/>
    <w:rsid w:val="57877FD2"/>
    <w:rsid w:val="57A33734"/>
    <w:rsid w:val="57AB6ADD"/>
    <w:rsid w:val="57AC2A28"/>
    <w:rsid w:val="57B7178E"/>
    <w:rsid w:val="57B76EED"/>
    <w:rsid w:val="57BD72A7"/>
    <w:rsid w:val="57BE5838"/>
    <w:rsid w:val="57D82354"/>
    <w:rsid w:val="57FC07D9"/>
    <w:rsid w:val="57FF6992"/>
    <w:rsid w:val="580B408B"/>
    <w:rsid w:val="580F1B21"/>
    <w:rsid w:val="58191E63"/>
    <w:rsid w:val="581B7E79"/>
    <w:rsid w:val="5841735B"/>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3559FD"/>
    <w:rsid w:val="594079B2"/>
    <w:rsid w:val="59410047"/>
    <w:rsid w:val="594B10BF"/>
    <w:rsid w:val="596726D9"/>
    <w:rsid w:val="596A688E"/>
    <w:rsid w:val="5987482A"/>
    <w:rsid w:val="598C6F19"/>
    <w:rsid w:val="59931352"/>
    <w:rsid w:val="599C49A8"/>
    <w:rsid w:val="59A04DAD"/>
    <w:rsid w:val="59A36725"/>
    <w:rsid w:val="59B21BF9"/>
    <w:rsid w:val="59BA46A2"/>
    <w:rsid w:val="59BB4EA3"/>
    <w:rsid w:val="59CF48AD"/>
    <w:rsid w:val="59E9525B"/>
    <w:rsid w:val="59F01484"/>
    <w:rsid w:val="59F70BAF"/>
    <w:rsid w:val="5A023A34"/>
    <w:rsid w:val="5A0F52D4"/>
    <w:rsid w:val="5A1A17BB"/>
    <w:rsid w:val="5A297D0D"/>
    <w:rsid w:val="5A3C0F08"/>
    <w:rsid w:val="5A3E5B83"/>
    <w:rsid w:val="5A4B5B7A"/>
    <w:rsid w:val="5A5663A3"/>
    <w:rsid w:val="5A571746"/>
    <w:rsid w:val="5A6253E3"/>
    <w:rsid w:val="5A6B7F76"/>
    <w:rsid w:val="5A8E6670"/>
    <w:rsid w:val="5A912613"/>
    <w:rsid w:val="5A923F1B"/>
    <w:rsid w:val="5A9245E9"/>
    <w:rsid w:val="5A953D41"/>
    <w:rsid w:val="5AB633E6"/>
    <w:rsid w:val="5AB7018B"/>
    <w:rsid w:val="5ABC50F4"/>
    <w:rsid w:val="5ACC4940"/>
    <w:rsid w:val="5AD66153"/>
    <w:rsid w:val="5AD86A6D"/>
    <w:rsid w:val="5AE954C2"/>
    <w:rsid w:val="5AEA6146"/>
    <w:rsid w:val="5AEB6320"/>
    <w:rsid w:val="5AEC14F6"/>
    <w:rsid w:val="5AF124A4"/>
    <w:rsid w:val="5AF551C8"/>
    <w:rsid w:val="5B141085"/>
    <w:rsid w:val="5B28192B"/>
    <w:rsid w:val="5B32616A"/>
    <w:rsid w:val="5B342BAD"/>
    <w:rsid w:val="5B4007EF"/>
    <w:rsid w:val="5B4D1F7C"/>
    <w:rsid w:val="5B564EFB"/>
    <w:rsid w:val="5B6667A3"/>
    <w:rsid w:val="5B66707B"/>
    <w:rsid w:val="5B673066"/>
    <w:rsid w:val="5B690719"/>
    <w:rsid w:val="5B6A48A8"/>
    <w:rsid w:val="5B731FA9"/>
    <w:rsid w:val="5B785E83"/>
    <w:rsid w:val="5B7C1CD1"/>
    <w:rsid w:val="5B9004A9"/>
    <w:rsid w:val="5B907C6C"/>
    <w:rsid w:val="5B9251EF"/>
    <w:rsid w:val="5BAB5BC4"/>
    <w:rsid w:val="5BB20B74"/>
    <w:rsid w:val="5BC677D8"/>
    <w:rsid w:val="5BC82981"/>
    <w:rsid w:val="5BE6235A"/>
    <w:rsid w:val="5BEB0120"/>
    <w:rsid w:val="5BEC175C"/>
    <w:rsid w:val="5C097C4E"/>
    <w:rsid w:val="5C0D717D"/>
    <w:rsid w:val="5C1A3A93"/>
    <w:rsid w:val="5C1C16CF"/>
    <w:rsid w:val="5C235386"/>
    <w:rsid w:val="5C277EFF"/>
    <w:rsid w:val="5C3A76D7"/>
    <w:rsid w:val="5C3B6CFC"/>
    <w:rsid w:val="5C4C2CF4"/>
    <w:rsid w:val="5C6422CD"/>
    <w:rsid w:val="5C6B1600"/>
    <w:rsid w:val="5C7D70D1"/>
    <w:rsid w:val="5C8542A8"/>
    <w:rsid w:val="5CA6294E"/>
    <w:rsid w:val="5CA92DD2"/>
    <w:rsid w:val="5CDB241D"/>
    <w:rsid w:val="5CDB3358"/>
    <w:rsid w:val="5CED4E0C"/>
    <w:rsid w:val="5CF24FFA"/>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767D63"/>
    <w:rsid w:val="5D8A2CFF"/>
    <w:rsid w:val="5D960EE9"/>
    <w:rsid w:val="5D9A0CFA"/>
    <w:rsid w:val="5D9B296A"/>
    <w:rsid w:val="5D9C1943"/>
    <w:rsid w:val="5DA53D05"/>
    <w:rsid w:val="5DB3275D"/>
    <w:rsid w:val="5DB968D6"/>
    <w:rsid w:val="5DCC4C76"/>
    <w:rsid w:val="5DCC73F7"/>
    <w:rsid w:val="5DD14397"/>
    <w:rsid w:val="5DD3123F"/>
    <w:rsid w:val="5DD45E00"/>
    <w:rsid w:val="5DD71C7A"/>
    <w:rsid w:val="5DD734EC"/>
    <w:rsid w:val="5DDA4F5F"/>
    <w:rsid w:val="5DEC05A1"/>
    <w:rsid w:val="5DEE0433"/>
    <w:rsid w:val="5DFD51DB"/>
    <w:rsid w:val="5E0B0848"/>
    <w:rsid w:val="5E104696"/>
    <w:rsid w:val="5E1D4A67"/>
    <w:rsid w:val="5E1F2E4C"/>
    <w:rsid w:val="5E237029"/>
    <w:rsid w:val="5E3A3BD1"/>
    <w:rsid w:val="5E40628A"/>
    <w:rsid w:val="5E4F1C2F"/>
    <w:rsid w:val="5E5203B8"/>
    <w:rsid w:val="5E5D7D0E"/>
    <w:rsid w:val="5E64345A"/>
    <w:rsid w:val="5E6A5399"/>
    <w:rsid w:val="5E704921"/>
    <w:rsid w:val="5E71373F"/>
    <w:rsid w:val="5E717191"/>
    <w:rsid w:val="5E761147"/>
    <w:rsid w:val="5E830708"/>
    <w:rsid w:val="5E831398"/>
    <w:rsid w:val="5E85633A"/>
    <w:rsid w:val="5E921A45"/>
    <w:rsid w:val="5E975993"/>
    <w:rsid w:val="5EA627AF"/>
    <w:rsid w:val="5EB07A41"/>
    <w:rsid w:val="5EB51FDE"/>
    <w:rsid w:val="5EBA4472"/>
    <w:rsid w:val="5EC3227D"/>
    <w:rsid w:val="5ECA3D37"/>
    <w:rsid w:val="5EE153F8"/>
    <w:rsid w:val="5EED7893"/>
    <w:rsid w:val="5EFB2125"/>
    <w:rsid w:val="5EFB6F0A"/>
    <w:rsid w:val="5F0A3A61"/>
    <w:rsid w:val="5F3370DF"/>
    <w:rsid w:val="5F395DFE"/>
    <w:rsid w:val="5F45020C"/>
    <w:rsid w:val="5F495527"/>
    <w:rsid w:val="5F683B6E"/>
    <w:rsid w:val="5F875C0C"/>
    <w:rsid w:val="5F8F0B9E"/>
    <w:rsid w:val="5F8F267A"/>
    <w:rsid w:val="5FA516DE"/>
    <w:rsid w:val="5FAA0B29"/>
    <w:rsid w:val="5FB7185B"/>
    <w:rsid w:val="5FB94C48"/>
    <w:rsid w:val="5FDB52C1"/>
    <w:rsid w:val="5FDE327E"/>
    <w:rsid w:val="5FE80C27"/>
    <w:rsid w:val="5FF37587"/>
    <w:rsid w:val="5FFE57B7"/>
    <w:rsid w:val="60060CD5"/>
    <w:rsid w:val="60085AA3"/>
    <w:rsid w:val="600E362B"/>
    <w:rsid w:val="60183392"/>
    <w:rsid w:val="601A4CB1"/>
    <w:rsid w:val="601B56CB"/>
    <w:rsid w:val="602C236D"/>
    <w:rsid w:val="603967D7"/>
    <w:rsid w:val="603D3325"/>
    <w:rsid w:val="604040A8"/>
    <w:rsid w:val="60470CE3"/>
    <w:rsid w:val="604743E7"/>
    <w:rsid w:val="6057218F"/>
    <w:rsid w:val="605F4F5D"/>
    <w:rsid w:val="606711B4"/>
    <w:rsid w:val="60673C40"/>
    <w:rsid w:val="606A52D4"/>
    <w:rsid w:val="607C3753"/>
    <w:rsid w:val="608D1D4E"/>
    <w:rsid w:val="6092569C"/>
    <w:rsid w:val="60AD0357"/>
    <w:rsid w:val="60B004BE"/>
    <w:rsid w:val="60B81012"/>
    <w:rsid w:val="60BA604C"/>
    <w:rsid w:val="60C302BA"/>
    <w:rsid w:val="60C30855"/>
    <w:rsid w:val="60C338B1"/>
    <w:rsid w:val="60CE3FE0"/>
    <w:rsid w:val="60D4742F"/>
    <w:rsid w:val="60D95276"/>
    <w:rsid w:val="60E06DEB"/>
    <w:rsid w:val="60E51841"/>
    <w:rsid w:val="60EC6A6B"/>
    <w:rsid w:val="61110088"/>
    <w:rsid w:val="61421EFD"/>
    <w:rsid w:val="61532759"/>
    <w:rsid w:val="615C5041"/>
    <w:rsid w:val="61631B5D"/>
    <w:rsid w:val="617A6EE7"/>
    <w:rsid w:val="6182260C"/>
    <w:rsid w:val="61996169"/>
    <w:rsid w:val="61A773BF"/>
    <w:rsid w:val="61AD68BC"/>
    <w:rsid w:val="61B173D2"/>
    <w:rsid w:val="61D43A2B"/>
    <w:rsid w:val="61E34474"/>
    <w:rsid w:val="61FF316E"/>
    <w:rsid w:val="621542CB"/>
    <w:rsid w:val="624263A2"/>
    <w:rsid w:val="625272C3"/>
    <w:rsid w:val="6260007B"/>
    <w:rsid w:val="62715337"/>
    <w:rsid w:val="6280204D"/>
    <w:rsid w:val="6284246C"/>
    <w:rsid w:val="628C09CD"/>
    <w:rsid w:val="6290769B"/>
    <w:rsid w:val="62943D08"/>
    <w:rsid w:val="62975EC2"/>
    <w:rsid w:val="62A05735"/>
    <w:rsid w:val="62A411F8"/>
    <w:rsid w:val="62A81340"/>
    <w:rsid w:val="62A81A26"/>
    <w:rsid w:val="62BA7A46"/>
    <w:rsid w:val="62C376AC"/>
    <w:rsid w:val="62CE13CB"/>
    <w:rsid w:val="62D2197B"/>
    <w:rsid w:val="62DB028F"/>
    <w:rsid w:val="62F05276"/>
    <w:rsid w:val="62F42319"/>
    <w:rsid w:val="62F6011A"/>
    <w:rsid w:val="62FD2BA9"/>
    <w:rsid w:val="6327422B"/>
    <w:rsid w:val="6328597C"/>
    <w:rsid w:val="632F2F8E"/>
    <w:rsid w:val="633B249F"/>
    <w:rsid w:val="63552D76"/>
    <w:rsid w:val="6359778B"/>
    <w:rsid w:val="635B63E3"/>
    <w:rsid w:val="636810DF"/>
    <w:rsid w:val="638C3395"/>
    <w:rsid w:val="63927E66"/>
    <w:rsid w:val="63B82D87"/>
    <w:rsid w:val="63BA3154"/>
    <w:rsid w:val="63CA2E8B"/>
    <w:rsid w:val="63D4153E"/>
    <w:rsid w:val="63DC7755"/>
    <w:rsid w:val="63E05970"/>
    <w:rsid w:val="63E43D21"/>
    <w:rsid w:val="63E477F1"/>
    <w:rsid w:val="63F47D2A"/>
    <w:rsid w:val="63FE2D33"/>
    <w:rsid w:val="64046427"/>
    <w:rsid w:val="64264A79"/>
    <w:rsid w:val="64304E58"/>
    <w:rsid w:val="64311867"/>
    <w:rsid w:val="64391ED3"/>
    <w:rsid w:val="6445632E"/>
    <w:rsid w:val="644D3D02"/>
    <w:rsid w:val="64742B63"/>
    <w:rsid w:val="647E661E"/>
    <w:rsid w:val="648939AA"/>
    <w:rsid w:val="648C635C"/>
    <w:rsid w:val="64927F4F"/>
    <w:rsid w:val="649B1AC2"/>
    <w:rsid w:val="64A7467B"/>
    <w:rsid w:val="64B53322"/>
    <w:rsid w:val="64C61AF8"/>
    <w:rsid w:val="64C86505"/>
    <w:rsid w:val="64F132B2"/>
    <w:rsid w:val="64FE700F"/>
    <w:rsid w:val="6500327F"/>
    <w:rsid w:val="6506609B"/>
    <w:rsid w:val="65083216"/>
    <w:rsid w:val="6508621E"/>
    <w:rsid w:val="653300A4"/>
    <w:rsid w:val="65460728"/>
    <w:rsid w:val="655A04C2"/>
    <w:rsid w:val="65741425"/>
    <w:rsid w:val="65787DED"/>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5FD167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903D3"/>
    <w:rsid w:val="669B7C76"/>
    <w:rsid w:val="669D04F1"/>
    <w:rsid w:val="66A200F8"/>
    <w:rsid w:val="66A30EC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984863"/>
    <w:rsid w:val="67A01F16"/>
    <w:rsid w:val="67B163D1"/>
    <w:rsid w:val="67CA69AB"/>
    <w:rsid w:val="67D24EE5"/>
    <w:rsid w:val="67F45538"/>
    <w:rsid w:val="680239EB"/>
    <w:rsid w:val="680722DA"/>
    <w:rsid w:val="6809309C"/>
    <w:rsid w:val="68120E37"/>
    <w:rsid w:val="682211D1"/>
    <w:rsid w:val="685C6395"/>
    <w:rsid w:val="686318DD"/>
    <w:rsid w:val="68635145"/>
    <w:rsid w:val="687F607E"/>
    <w:rsid w:val="68916B30"/>
    <w:rsid w:val="689A41FB"/>
    <w:rsid w:val="689E57F0"/>
    <w:rsid w:val="68A34C5C"/>
    <w:rsid w:val="68B44788"/>
    <w:rsid w:val="68B96277"/>
    <w:rsid w:val="68C8327F"/>
    <w:rsid w:val="68E16F33"/>
    <w:rsid w:val="68E24981"/>
    <w:rsid w:val="68E95F71"/>
    <w:rsid w:val="690218CF"/>
    <w:rsid w:val="69093C6F"/>
    <w:rsid w:val="69123F86"/>
    <w:rsid w:val="69143BC8"/>
    <w:rsid w:val="69155827"/>
    <w:rsid w:val="691C1D81"/>
    <w:rsid w:val="691C3525"/>
    <w:rsid w:val="69216128"/>
    <w:rsid w:val="69280874"/>
    <w:rsid w:val="69335905"/>
    <w:rsid w:val="69360BE5"/>
    <w:rsid w:val="695D6B21"/>
    <w:rsid w:val="69611EE7"/>
    <w:rsid w:val="696C708E"/>
    <w:rsid w:val="696F4D5D"/>
    <w:rsid w:val="69850877"/>
    <w:rsid w:val="69895442"/>
    <w:rsid w:val="698C13C5"/>
    <w:rsid w:val="69E00E47"/>
    <w:rsid w:val="69EC6D9F"/>
    <w:rsid w:val="69F0745A"/>
    <w:rsid w:val="6A0D20F2"/>
    <w:rsid w:val="6A1D59EC"/>
    <w:rsid w:val="6A247F72"/>
    <w:rsid w:val="6A3E2393"/>
    <w:rsid w:val="6A435B92"/>
    <w:rsid w:val="6A444DB8"/>
    <w:rsid w:val="6A4D4828"/>
    <w:rsid w:val="6A4D6D96"/>
    <w:rsid w:val="6A516AC3"/>
    <w:rsid w:val="6A5303BA"/>
    <w:rsid w:val="6A677080"/>
    <w:rsid w:val="6A6C5C1E"/>
    <w:rsid w:val="6A711183"/>
    <w:rsid w:val="6A7468D5"/>
    <w:rsid w:val="6A7B4B9C"/>
    <w:rsid w:val="6A84768F"/>
    <w:rsid w:val="6A917541"/>
    <w:rsid w:val="6A953FED"/>
    <w:rsid w:val="6AA35330"/>
    <w:rsid w:val="6AAC0B91"/>
    <w:rsid w:val="6AAF014C"/>
    <w:rsid w:val="6AC07690"/>
    <w:rsid w:val="6ACB082B"/>
    <w:rsid w:val="6AD3247E"/>
    <w:rsid w:val="6AE21187"/>
    <w:rsid w:val="6AE4699C"/>
    <w:rsid w:val="6AF124EA"/>
    <w:rsid w:val="6AF317C6"/>
    <w:rsid w:val="6B09696B"/>
    <w:rsid w:val="6B127D23"/>
    <w:rsid w:val="6B2B0EFD"/>
    <w:rsid w:val="6B2C13E4"/>
    <w:rsid w:val="6B2D2EEB"/>
    <w:rsid w:val="6B346460"/>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A6663C"/>
    <w:rsid w:val="6BA9194F"/>
    <w:rsid w:val="6BB81A6C"/>
    <w:rsid w:val="6BE727F5"/>
    <w:rsid w:val="6BEE54B3"/>
    <w:rsid w:val="6C0858B3"/>
    <w:rsid w:val="6C240DF3"/>
    <w:rsid w:val="6C45610F"/>
    <w:rsid w:val="6C59472D"/>
    <w:rsid w:val="6C5A4564"/>
    <w:rsid w:val="6C603744"/>
    <w:rsid w:val="6C610784"/>
    <w:rsid w:val="6C637CCF"/>
    <w:rsid w:val="6C731C6C"/>
    <w:rsid w:val="6C7802EB"/>
    <w:rsid w:val="6C89456C"/>
    <w:rsid w:val="6CA20D5B"/>
    <w:rsid w:val="6CAB15FB"/>
    <w:rsid w:val="6CB71894"/>
    <w:rsid w:val="6CD431E3"/>
    <w:rsid w:val="6CD63FB3"/>
    <w:rsid w:val="6CFE035F"/>
    <w:rsid w:val="6D056EA6"/>
    <w:rsid w:val="6D1766A9"/>
    <w:rsid w:val="6D221E52"/>
    <w:rsid w:val="6D227835"/>
    <w:rsid w:val="6D2663D9"/>
    <w:rsid w:val="6D2834C8"/>
    <w:rsid w:val="6D2F1F0B"/>
    <w:rsid w:val="6D3C6626"/>
    <w:rsid w:val="6D3E495C"/>
    <w:rsid w:val="6D456747"/>
    <w:rsid w:val="6D5D0DB5"/>
    <w:rsid w:val="6D6855B1"/>
    <w:rsid w:val="6D7B4AB7"/>
    <w:rsid w:val="6D836C02"/>
    <w:rsid w:val="6D89784B"/>
    <w:rsid w:val="6D9057BE"/>
    <w:rsid w:val="6D9E0566"/>
    <w:rsid w:val="6DBE7F27"/>
    <w:rsid w:val="6DDC5249"/>
    <w:rsid w:val="6DF43BD4"/>
    <w:rsid w:val="6E0E1FAB"/>
    <w:rsid w:val="6E2143FB"/>
    <w:rsid w:val="6E235490"/>
    <w:rsid w:val="6E317378"/>
    <w:rsid w:val="6E374904"/>
    <w:rsid w:val="6E3E5591"/>
    <w:rsid w:val="6E4215C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20B3F"/>
    <w:rsid w:val="6E920B5B"/>
    <w:rsid w:val="6E990B16"/>
    <w:rsid w:val="6EAC6424"/>
    <w:rsid w:val="6EB169D3"/>
    <w:rsid w:val="6EB21539"/>
    <w:rsid w:val="6EB32B21"/>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4FCB"/>
    <w:rsid w:val="6F6F14E1"/>
    <w:rsid w:val="6F86160F"/>
    <w:rsid w:val="6F9E6318"/>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16CC9"/>
    <w:rsid w:val="7032079E"/>
    <w:rsid w:val="703C186A"/>
    <w:rsid w:val="70570007"/>
    <w:rsid w:val="705843B4"/>
    <w:rsid w:val="70655A58"/>
    <w:rsid w:val="70822BAD"/>
    <w:rsid w:val="708746BC"/>
    <w:rsid w:val="708F7F54"/>
    <w:rsid w:val="709E3D85"/>
    <w:rsid w:val="70A36A35"/>
    <w:rsid w:val="70AC660B"/>
    <w:rsid w:val="70AD73C5"/>
    <w:rsid w:val="70B17138"/>
    <w:rsid w:val="70BB2EF0"/>
    <w:rsid w:val="70BC2801"/>
    <w:rsid w:val="70C6646C"/>
    <w:rsid w:val="70CE022D"/>
    <w:rsid w:val="70D71463"/>
    <w:rsid w:val="70EE2F9A"/>
    <w:rsid w:val="70FC2D1E"/>
    <w:rsid w:val="71015D6B"/>
    <w:rsid w:val="71115386"/>
    <w:rsid w:val="71151975"/>
    <w:rsid w:val="71222C53"/>
    <w:rsid w:val="71336A65"/>
    <w:rsid w:val="71477682"/>
    <w:rsid w:val="71545B37"/>
    <w:rsid w:val="71570E43"/>
    <w:rsid w:val="71573E01"/>
    <w:rsid w:val="71702748"/>
    <w:rsid w:val="71867894"/>
    <w:rsid w:val="719F7A78"/>
    <w:rsid w:val="71B623F6"/>
    <w:rsid w:val="71C7540C"/>
    <w:rsid w:val="71F14FC5"/>
    <w:rsid w:val="71F64A63"/>
    <w:rsid w:val="71F870B8"/>
    <w:rsid w:val="72021233"/>
    <w:rsid w:val="720B2A1D"/>
    <w:rsid w:val="72175F5D"/>
    <w:rsid w:val="72346B55"/>
    <w:rsid w:val="723959DC"/>
    <w:rsid w:val="724B5FB3"/>
    <w:rsid w:val="72502F9F"/>
    <w:rsid w:val="72524B90"/>
    <w:rsid w:val="725817D3"/>
    <w:rsid w:val="726E6AD4"/>
    <w:rsid w:val="727C422C"/>
    <w:rsid w:val="728E71EE"/>
    <w:rsid w:val="7292045A"/>
    <w:rsid w:val="72974DBE"/>
    <w:rsid w:val="72A20C20"/>
    <w:rsid w:val="72AC5E95"/>
    <w:rsid w:val="72B104F9"/>
    <w:rsid w:val="72BD018D"/>
    <w:rsid w:val="72C13ED7"/>
    <w:rsid w:val="72CF1AC7"/>
    <w:rsid w:val="72D61814"/>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047C3"/>
    <w:rsid w:val="73BC7089"/>
    <w:rsid w:val="73BE7067"/>
    <w:rsid w:val="73C34124"/>
    <w:rsid w:val="73DC33F5"/>
    <w:rsid w:val="73E406FD"/>
    <w:rsid w:val="73E52294"/>
    <w:rsid w:val="73EC5464"/>
    <w:rsid w:val="73FF2D64"/>
    <w:rsid w:val="74137154"/>
    <w:rsid w:val="741F2652"/>
    <w:rsid w:val="7421310D"/>
    <w:rsid w:val="74257F79"/>
    <w:rsid w:val="74273820"/>
    <w:rsid w:val="7427471C"/>
    <w:rsid w:val="74330EFD"/>
    <w:rsid w:val="74355B0B"/>
    <w:rsid w:val="743C7157"/>
    <w:rsid w:val="74416F54"/>
    <w:rsid w:val="744B354F"/>
    <w:rsid w:val="7450294E"/>
    <w:rsid w:val="74543139"/>
    <w:rsid w:val="746B732F"/>
    <w:rsid w:val="746E18CB"/>
    <w:rsid w:val="746F3904"/>
    <w:rsid w:val="748D52FA"/>
    <w:rsid w:val="748D6EB4"/>
    <w:rsid w:val="74993216"/>
    <w:rsid w:val="749C4933"/>
    <w:rsid w:val="74A122CC"/>
    <w:rsid w:val="74B44784"/>
    <w:rsid w:val="74B808BF"/>
    <w:rsid w:val="74C03187"/>
    <w:rsid w:val="74C06691"/>
    <w:rsid w:val="74DE6B05"/>
    <w:rsid w:val="74E4756E"/>
    <w:rsid w:val="74E86DF6"/>
    <w:rsid w:val="74ED19FF"/>
    <w:rsid w:val="75084E8F"/>
    <w:rsid w:val="7509261E"/>
    <w:rsid w:val="750F16AB"/>
    <w:rsid w:val="75202656"/>
    <w:rsid w:val="752231CE"/>
    <w:rsid w:val="7537255A"/>
    <w:rsid w:val="75434B0A"/>
    <w:rsid w:val="75752B04"/>
    <w:rsid w:val="758910BB"/>
    <w:rsid w:val="75955DA9"/>
    <w:rsid w:val="75977910"/>
    <w:rsid w:val="759F2A35"/>
    <w:rsid w:val="75B15C41"/>
    <w:rsid w:val="75CC5191"/>
    <w:rsid w:val="75D12923"/>
    <w:rsid w:val="75EA364B"/>
    <w:rsid w:val="75F20996"/>
    <w:rsid w:val="75F96973"/>
    <w:rsid w:val="75FE5FB4"/>
    <w:rsid w:val="76123E1D"/>
    <w:rsid w:val="761270F3"/>
    <w:rsid w:val="76151CF1"/>
    <w:rsid w:val="762A17C0"/>
    <w:rsid w:val="762E6798"/>
    <w:rsid w:val="76425118"/>
    <w:rsid w:val="764838B9"/>
    <w:rsid w:val="764B15DA"/>
    <w:rsid w:val="764C09B4"/>
    <w:rsid w:val="764F5A52"/>
    <w:rsid w:val="765E2788"/>
    <w:rsid w:val="76611B62"/>
    <w:rsid w:val="76647980"/>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422FF"/>
    <w:rsid w:val="76EC51FD"/>
    <w:rsid w:val="76F410B8"/>
    <w:rsid w:val="76F70779"/>
    <w:rsid w:val="771B67DF"/>
    <w:rsid w:val="77241319"/>
    <w:rsid w:val="77272CAB"/>
    <w:rsid w:val="772C0FCF"/>
    <w:rsid w:val="77451578"/>
    <w:rsid w:val="77576666"/>
    <w:rsid w:val="77591ED3"/>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44398"/>
    <w:rsid w:val="77DE5E93"/>
    <w:rsid w:val="77E66E3C"/>
    <w:rsid w:val="77F3789A"/>
    <w:rsid w:val="780326B9"/>
    <w:rsid w:val="780332E5"/>
    <w:rsid w:val="78154204"/>
    <w:rsid w:val="78271E5B"/>
    <w:rsid w:val="7833711D"/>
    <w:rsid w:val="78460D63"/>
    <w:rsid w:val="78497C2E"/>
    <w:rsid w:val="78502D35"/>
    <w:rsid w:val="7854087B"/>
    <w:rsid w:val="786A4053"/>
    <w:rsid w:val="78782A0D"/>
    <w:rsid w:val="78785A2F"/>
    <w:rsid w:val="787B5060"/>
    <w:rsid w:val="788720E7"/>
    <w:rsid w:val="78A90B04"/>
    <w:rsid w:val="78C53485"/>
    <w:rsid w:val="78C6693F"/>
    <w:rsid w:val="78C76A01"/>
    <w:rsid w:val="78D508BC"/>
    <w:rsid w:val="78EC45D8"/>
    <w:rsid w:val="78EC6DF0"/>
    <w:rsid w:val="78F5335B"/>
    <w:rsid w:val="791843E7"/>
    <w:rsid w:val="79233426"/>
    <w:rsid w:val="79260F03"/>
    <w:rsid w:val="79395A92"/>
    <w:rsid w:val="794008FB"/>
    <w:rsid w:val="794708D9"/>
    <w:rsid w:val="794B21A1"/>
    <w:rsid w:val="794C0A87"/>
    <w:rsid w:val="794E2CE6"/>
    <w:rsid w:val="7964574A"/>
    <w:rsid w:val="796D45D2"/>
    <w:rsid w:val="79804706"/>
    <w:rsid w:val="7988227D"/>
    <w:rsid w:val="79941CF2"/>
    <w:rsid w:val="79973382"/>
    <w:rsid w:val="79B03E5E"/>
    <w:rsid w:val="79B4353E"/>
    <w:rsid w:val="79D33056"/>
    <w:rsid w:val="79D715DF"/>
    <w:rsid w:val="79EC0256"/>
    <w:rsid w:val="79F60153"/>
    <w:rsid w:val="79F84570"/>
    <w:rsid w:val="79FB6E2C"/>
    <w:rsid w:val="7A0E2780"/>
    <w:rsid w:val="7A36322F"/>
    <w:rsid w:val="7A4C2D60"/>
    <w:rsid w:val="7A5E0869"/>
    <w:rsid w:val="7A620F06"/>
    <w:rsid w:val="7A6E4BF5"/>
    <w:rsid w:val="7A851D5D"/>
    <w:rsid w:val="7A8A2267"/>
    <w:rsid w:val="7AA5314C"/>
    <w:rsid w:val="7AAF50F0"/>
    <w:rsid w:val="7AB53126"/>
    <w:rsid w:val="7AB76FE8"/>
    <w:rsid w:val="7AC11A1B"/>
    <w:rsid w:val="7AC73DFD"/>
    <w:rsid w:val="7AD268E2"/>
    <w:rsid w:val="7ADC0B33"/>
    <w:rsid w:val="7AE14C19"/>
    <w:rsid w:val="7AEA174E"/>
    <w:rsid w:val="7B274176"/>
    <w:rsid w:val="7B306163"/>
    <w:rsid w:val="7B31652B"/>
    <w:rsid w:val="7B3E17AA"/>
    <w:rsid w:val="7B401C79"/>
    <w:rsid w:val="7B440ED6"/>
    <w:rsid w:val="7B4678D7"/>
    <w:rsid w:val="7B4B2A93"/>
    <w:rsid w:val="7B527515"/>
    <w:rsid w:val="7B581154"/>
    <w:rsid w:val="7B5A589C"/>
    <w:rsid w:val="7B890A24"/>
    <w:rsid w:val="7B8A4A8A"/>
    <w:rsid w:val="7BA54136"/>
    <w:rsid w:val="7BAA485C"/>
    <w:rsid w:val="7BAD1591"/>
    <w:rsid w:val="7BCD64C2"/>
    <w:rsid w:val="7BD100FC"/>
    <w:rsid w:val="7BD3716B"/>
    <w:rsid w:val="7BEC2711"/>
    <w:rsid w:val="7BF55850"/>
    <w:rsid w:val="7C1054B7"/>
    <w:rsid w:val="7C26369C"/>
    <w:rsid w:val="7C2A465C"/>
    <w:rsid w:val="7C305879"/>
    <w:rsid w:val="7C34521A"/>
    <w:rsid w:val="7C392854"/>
    <w:rsid w:val="7C4A2BD1"/>
    <w:rsid w:val="7C516EE4"/>
    <w:rsid w:val="7C576C70"/>
    <w:rsid w:val="7C6E4349"/>
    <w:rsid w:val="7C727ADF"/>
    <w:rsid w:val="7C77043F"/>
    <w:rsid w:val="7C8A7CDC"/>
    <w:rsid w:val="7C9E5A24"/>
    <w:rsid w:val="7CB4006B"/>
    <w:rsid w:val="7CB93ABB"/>
    <w:rsid w:val="7CBE35CA"/>
    <w:rsid w:val="7CE656F0"/>
    <w:rsid w:val="7CED34FF"/>
    <w:rsid w:val="7CEE5458"/>
    <w:rsid w:val="7CF26588"/>
    <w:rsid w:val="7CF565D7"/>
    <w:rsid w:val="7CFA3A46"/>
    <w:rsid w:val="7D0F5720"/>
    <w:rsid w:val="7D1F2914"/>
    <w:rsid w:val="7D216638"/>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BE6FBE"/>
    <w:rsid w:val="7DCD1A27"/>
    <w:rsid w:val="7DCD4739"/>
    <w:rsid w:val="7DCD4EB5"/>
    <w:rsid w:val="7E090313"/>
    <w:rsid w:val="7E3E0FEC"/>
    <w:rsid w:val="7E3E1EF2"/>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1F3A66"/>
    <w:rsid w:val="7F271AA3"/>
    <w:rsid w:val="7F542B37"/>
    <w:rsid w:val="7F6B2248"/>
    <w:rsid w:val="7F7D7A8E"/>
    <w:rsid w:val="7F872588"/>
    <w:rsid w:val="7F8725BA"/>
    <w:rsid w:val="7F8C6A8F"/>
    <w:rsid w:val="7F9C175D"/>
    <w:rsid w:val="7FA85877"/>
    <w:rsid w:val="7FAB3A81"/>
    <w:rsid w:val="7FBA1144"/>
    <w:rsid w:val="7FCB6843"/>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1</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ZTE(Xiangwei Jing)</cp:lastModifiedBy>
  <dcterms:modified xsi:type="dcterms:W3CDTF">2024-02-19T07:18:06Z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53CB89EC93A147668A3C80A70FCBAE4C</vt:lpwstr>
  </property>
</Properties>
</file>